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9" w:rsidRPr="00FA7B5D" w:rsidRDefault="00DE1399" w:rsidP="003B0E82">
      <w:pPr>
        <w:pStyle w:val="Quote"/>
        <w:jc w:val="center"/>
        <w:rPr>
          <w:rStyle w:val="Emphasis"/>
          <w:rFonts w:asciiTheme="minorHAnsi" w:hAnsiTheme="minorHAnsi" w:cs="Calibri"/>
          <w:b/>
          <w:sz w:val="144"/>
          <w:szCs w:val="144"/>
          <w:lang w:val="mk-MK"/>
        </w:rPr>
      </w:pPr>
      <w:r>
        <w:rPr>
          <w:rFonts w:asciiTheme="minorHAnsi" w:hAnsiTheme="minorHAnsi" w:cs="Calibri"/>
          <w:b/>
          <w:i w:val="0"/>
          <w:iCs w:val="0"/>
          <w:noProof/>
          <w:sz w:val="144"/>
          <w:szCs w:val="14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5pt;margin-top:-15.55pt;width:292.05pt;height:135.75pt;z-index:251657728;mso-width-relative:margin;mso-height-relative:margin" strokecolor="white">
            <v:textbox style="mso-next-textbox:#_x0000_s1026">
              <w:txbxContent>
                <w:p w:rsidR="00AC2FCD" w:rsidRPr="009F0E05" w:rsidRDefault="00AC2FCD" w:rsidP="009211D9">
                  <w:pPr>
                    <w:jc w:val="center"/>
                  </w:pPr>
                </w:p>
                <w:p w:rsidR="00AC2FCD" w:rsidRPr="006813D1" w:rsidRDefault="00F21760" w:rsidP="00F21760">
                  <w:pPr>
                    <w:jc w:val="center"/>
                  </w:pPr>
                  <w:r w:rsidRPr="00F21760">
                    <w:rPr>
                      <w:noProof/>
                      <w:lang w:val="mk-MK" w:eastAsia="mk-MK"/>
                    </w:rPr>
                    <w:drawing>
                      <wp:inline distT="0" distB="0" distL="0" distR="0">
                        <wp:extent cx="2391641" cy="1413163"/>
                        <wp:effectExtent l="19050" t="0" r="8659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ASJO m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9909" cy="1412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11D9" w:rsidRPr="00FA7B5D" w:rsidRDefault="009211D9" w:rsidP="003B0E82">
      <w:pPr>
        <w:pStyle w:val="Quote"/>
        <w:jc w:val="center"/>
        <w:rPr>
          <w:rStyle w:val="Emphasis"/>
          <w:rFonts w:asciiTheme="minorHAnsi" w:hAnsiTheme="minorHAnsi" w:cs="Calibri"/>
          <w:b/>
          <w:sz w:val="72"/>
          <w:szCs w:val="72"/>
          <w:lang w:val="mk-MK"/>
        </w:rPr>
      </w:pPr>
    </w:p>
    <w:p w:rsidR="003B0E82" w:rsidRPr="00FA7B5D" w:rsidRDefault="003B0E82" w:rsidP="003B0E82">
      <w:pPr>
        <w:pStyle w:val="Quote"/>
        <w:jc w:val="center"/>
        <w:rPr>
          <w:rStyle w:val="Emphasis"/>
          <w:rFonts w:asciiTheme="minorHAnsi" w:hAnsiTheme="minorHAnsi" w:cs="Calibri"/>
          <w:b/>
          <w:sz w:val="144"/>
          <w:szCs w:val="144"/>
        </w:rPr>
      </w:pPr>
      <w:r w:rsidRPr="00FA7B5D">
        <w:rPr>
          <w:rStyle w:val="Emphasis"/>
          <w:rFonts w:asciiTheme="minorHAnsi" w:hAnsiTheme="minorHAnsi" w:cs="Calibri"/>
          <w:b/>
          <w:sz w:val="144"/>
          <w:szCs w:val="144"/>
        </w:rPr>
        <w:t xml:space="preserve">КАТАЛОГ </w:t>
      </w:r>
      <w:r w:rsidR="009211D9" w:rsidRPr="00FA7B5D">
        <w:rPr>
          <w:rStyle w:val="Emphasis"/>
          <w:rFonts w:asciiTheme="minorHAnsi" w:hAnsiTheme="minorHAnsi" w:cs="Calibri"/>
          <w:b/>
          <w:sz w:val="144"/>
          <w:szCs w:val="144"/>
          <w:lang w:val="mk-MK"/>
        </w:rPr>
        <w:t>НА ОБУКИ</w:t>
      </w:r>
    </w:p>
    <w:p w:rsidR="003B0E82" w:rsidRPr="00FA7B5D" w:rsidRDefault="003B0E82" w:rsidP="003B0E82">
      <w:pPr>
        <w:pStyle w:val="Quote"/>
        <w:jc w:val="center"/>
        <w:rPr>
          <w:rStyle w:val="Emphasis"/>
          <w:rFonts w:asciiTheme="minorHAnsi" w:hAnsiTheme="minorHAnsi" w:cs="Calibri"/>
          <w:sz w:val="32"/>
          <w:szCs w:val="32"/>
        </w:rPr>
      </w:pPr>
      <w:proofErr w:type="gramStart"/>
      <w:r w:rsidRPr="00FA7B5D">
        <w:rPr>
          <w:rStyle w:val="Emphasis"/>
          <w:rFonts w:asciiTheme="minorHAnsi" w:hAnsiTheme="minorHAnsi" w:cs="Calibri"/>
          <w:sz w:val="32"/>
          <w:szCs w:val="32"/>
        </w:rPr>
        <w:t>во</w:t>
      </w:r>
      <w:proofErr w:type="gramEnd"/>
      <w:r w:rsidRPr="00FA7B5D">
        <w:rPr>
          <w:rStyle w:val="Emphasis"/>
          <w:rFonts w:asciiTheme="minorHAnsi" w:hAnsiTheme="minorHAnsi" w:cs="Calibri"/>
          <w:sz w:val="32"/>
          <w:szCs w:val="32"/>
        </w:rPr>
        <w:t xml:space="preserve"> рамките на задолжителната континуирана обука за</w:t>
      </w:r>
    </w:p>
    <w:p w:rsidR="00F45881" w:rsidRPr="00F45881" w:rsidRDefault="003B0E82" w:rsidP="00F45881">
      <w:pPr>
        <w:jc w:val="center"/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</w:pPr>
      <w:proofErr w:type="gramStart"/>
      <w:r w:rsidRPr="00FA7B5D">
        <w:rPr>
          <w:rStyle w:val="Emphasis"/>
          <w:rFonts w:asciiTheme="minorHAnsi" w:hAnsiTheme="minorHAnsi" w:cs="Calibri"/>
          <w:i w:val="0"/>
          <w:sz w:val="32"/>
          <w:szCs w:val="32"/>
        </w:rPr>
        <w:t>судии</w:t>
      </w:r>
      <w:proofErr w:type="gramEnd"/>
      <w:r w:rsidRPr="00FA7B5D">
        <w:rPr>
          <w:rStyle w:val="Emphasis"/>
          <w:rFonts w:asciiTheme="minorHAnsi" w:hAnsiTheme="minorHAnsi" w:cs="Calibri"/>
          <w:i w:val="0"/>
          <w:sz w:val="32"/>
          <w:szCs w:val="32"/>
        </w:rPr>
        <w:t>, јавни обвинители, претседатели на судови</w:t>
      </w:r>
      <w:r w:rsidR="00DB75C1" w:rsidRPr="00FA7B5D"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  <w:t xml:space="preserve"> и</w:t>
      </w:r>
      <w:r w:rsidRPr="00FA7B5D">
        <w:rPr>
          <w:rStyle w:val="Emphasis"/>
          <w:rFonts w:asciiTheme="minorHAnsi" w:hAnsiTheme="minorHAnsi" w:cs="Calibri"/>
          <w:i w:val="0"/>
          <w:sz w:val="32"/>
          <w:szCs w:val="32"/>
        </w:rPr>
        <w:t xml:space="preserve"> јавни обвинители на јавните обвинителства</w:t>
      </w:r>
      <w:r w:rsidR="00F45881"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  <w:t xml:space="preserve"> </w:t>
      </w:r>
      <w:r w:rsidR="00F45881" w:rsidRPr="00F45881"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  <w:t>и за</w:t>
      </w:r>
      <w:r w:rsidR="00F45881" w:rsidRPr="00F45881">
        <w:rPr>
          <w:rFonts w:asciiTheme="minorHAnsi" w:hAnsiTheme="minorHAnsi" w:cs="Calibri"/>
          <w:i/>
          <w:sz w:val="32"/>
          <w:szCs w:val="32"/>
          <w:lang w:val="mk-MK"/>
        </w:rPr>
        <w:t xml:space="preserve"> </w:t>
      </w:r>
      <w:r w:rsidR="00F45881" w:rsidRPr="00F45881"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  <w:t>стручните служби во судството и јавното обвинителство</w:t>
      </w:r>
    </w:p>
    <w:p w:rsidR="00F45881" w:rsidRPr="0008083C" w:rsidRDefault="00F45881" w:rsidP="00F45881">
      <w:pPr>
        <w:rPr>
          <w:rFonts w:ascii="StobiSans Regular" w:hAnsi="StobiSans Regular" w:cs="Calibri"/>
          <w:sz w:val="32"/>
          <w:szCs w:val="32"/>
        </w:rPr>
      </w:pPr>
    </w:p>
    <w:p w:rsidR="004A1F9D" w:rsidRPr="00FA7B5D" w:rsidRDefault="004A1F9D" w:rsidP="004A1F9D">
      <w:pPr>
        <w:jc w:val="center"/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</w:pPr>
      <w:r w:rsidRPr="00FA7B5D"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  <w:t xml:space="preserve"> </w:t>
      </w:r>
    </w:p>
    <w:p w:rsidR="003B0E82" w:rsidRPr="00FA7B5D" w:rsidRDefault="003B0E82" w:rsidP="003B0E82">
      <w:pPr>
        <w:jc w:val="center"/>
        <w:rPr>
          <w:rStyle w:val="Emphasis"/>
          <w:rFonts w:asciiTheme="minorHAnsi" w:hAnsiTheme="minorHAnsi" w:cs="Calibri"/>
          <w:i w:val="0"/>
          <w:sz w:val="32"/>
          <w:szCs w:val="32"/>
          <w:lang w:val="mk-MK"/>
        </w:rPr>
      </w:pPr>
    </w:p>
    <w:p w:rsidR="003B0E82" w:rsidRDefault="003B0E82" w:rsidP="00326677">
      <w:pPr>
        <w:jc w:val="center"/>
        <w:rPr>
          <w:rFonts w:asciiTheme="minorHAnsi" w:hAnsiTheme="minorHAnsi" w:cs="Calibri"/>
          <w:b/>
          <w:lang w:val="mk-MK"/>
        </w:rPr>
      </w:pPr>
    </w:p>
    <w:p w:rsidR="00F45881" w:rsidRPr="00F21760" w:rsidRDefault="00F45881" w:rsidP="00326677">
      <w:pPr>
        <w:jc w:val="center"/>
        <w:rPr>
          <w:rFonts w:asciiTheme="minorHAnsi" w:hAnsiTheme="minorHAnsi" w:cs="Calibri"/>
          <w:b/>
        </w:rPr>
      </w:pPr>
    </w:p>
    <w:p w:rsidR="009211D9" w:rsidRPr="00FA7B5D" w:rsidRDefault="009211D9" w:rsidP="00326677">
      <w:pPr>
        <w:jc w:val="center"/>
        <w:rPr>
          <w:rFonts w:asciiTheme="minorHAnsi" w:hAnsiTheme="minorHAnsi" w:cs="Calibri"/>
          <w:sz w:val="32"/>
          <w:szCs w:val="32"/>
          <w:lang w:val="mk-MK"/>
        </w:rPr>
      </w:pPr>
    </w:p>
    <w:p w:rsidR="009211D9" w:rsidRPr="00FA7B5D" w:rsidRDefault="00E46F3A" w:rsidP="00326677">
      <w:pPr>
        <w:jc w:val="center"/>
        <w:rPr>
          <w:rFonts w:asciiTheme="minorHAnsi" w:hAnsiTheme="minorHAnsi" w:cs="Calibri"/>
          <w:sz w:val="32"/>
          <w:szCs w:val="32"/>
          <w:lang w:val="mk-MK"/>
        </w:rPr>
      </w:pPr>
      <w:r w:rsidRPr="00FA7B5D">
        <w:rPr>
          <w:rFonts w:asciiTheme="minorHAnsi" w:hAnsiTheme="minorHAnsi" w:cs="Calibri"/>
          <w:sz w:val="32"/>
          <w:szCs w:val="32"/>
          <w:lang w:val="mk-MK"/>
        </w:rPr>
        <w:t>за</w:t>
      </w:r>
      <w:r w:rsidR="0009482C" w:rsidRPr="00FA7B5D">
        <w:rPr>
          <w:rFonts w:asciiTheme="minorHAnsi" w:hAnsiTheme="minorHAnsi" w:cs="Calibri"/>
          <w:sz w:val="32"/>
          <w:szCs w:val="32"/>
          <w:lang w:val="mk-MK"/>
        </w:rPr>
        <w:t xml:space="preserve"> период</w:t>
      </w:r>
    </w:p>
    <w:p w:rsidR="00326677" w:rsidRPr="00FA7B5D" w:rsidRDefault="00B05955" w:rsidP="00326677">
      <w:pPr>
        <w:jc w:val="center"/>
        <w:rPr>
          <w:rFonts w:asciiTheme="minorHAnsi" w:hAnsiTheme="minorHAnsi" w:cs="Calibri"/>
          <w:b/>
          <w:sz w:val="32"/>
          <w:szCs w:val="32"/>
          <w:lang w:val="mk-MK"/>
        </w:rPr>
      </w:pPr>
      <w:r w:rsidRPr="00FA7B5D">
        <w:rPr>
          <w:rFonts w:asciiTheme="minorHAnsi" w:hAnsiTheme="minorHAnsi" w:cs="Calibri"/>
          <w:b/>
          <w:sz w:val="32"/>
          <w:szCs w:val="32"/>
          <w:lang w:val="mk-MK"/>
        </w:rPr>
        <w:t>ЈАНУАРИ</w:t>
      </w:r>
      <w:r w:rsidR="00DB75C1" w:rsidRPr="00FA7B5D">
        <w:rPr>
          <w:rFonts w:asciiTheme="minorHAnsi" w:hAnsiTheme="minorHAnsi" w:cs="Calibri"/>
          <w:b/>
          <w:sz w:val="32"/>
          <w:szCs w:val="32"/>
          <w:lang w:val="mk-MK"/>
        </w:rPr>
        <w:t xml:space="preserve"> </w:t>
      </w:r>
      <w:r w:rsidR="0009482C" w:rsidRPr="00FA7B5D">
        <w:rPr>
          <w:rFonts w:asciiTheme="minorHAnsi" w:hAnsiTheme="minorHAnsi" w:cs="Calibri"/>
          <w:b/>
          <w:sz w:val="32"/>
          <w:szCs w:val="32"/>
          <w:lang w:val="mk-MK"/>
        </w:rPr>
        <w:t xml:space="preserve">– </w:t>
      </w:r>
      <w:r w:rsidR="00FA72BF" w:rsidRPr="00FA7B5D">
        <w:rPr>
          <w:rFonts w:asciiTheme="minorHAnsi" w:hAnsiTheme="minorHAnsi" w:cs="Calibri"/>
          <w:b/>
          <w:sz w:val="32"/>
          <w:szCs w:val="32"/>
          <w:lang w:val="mk-MK"/>
        </w:rPr>
        <w:t>ДЕКЕМВРИ</w:t>
      </w:r>
      <w:r w:rsidR="00DB75C1" w:rsidRPr="00FA7B5D">
        <w:rPr>
          <w:rFonts w:asciiTheme="minorHAnsi" w:hAnsiTheme="minorHAnsi" w:cs="Calibri"/>
          <w:b/>
          <w:sz w:val="32"/>
          <w:szCs w:val="32"/>
          <w:lang w:val="mk-MK"/>
        </w:rPr>
        <w:t xml:space="preserve"> </w:t>
      </w:r>
      <w:r w:rsidR="0009482C" w:rsidRPr="00FA7B5D">
        <w:rPr>
          <w:rFonts w:asciiTheme="minorHAnsi" w:hAnsiTheme="minorHAnsi" w:cs="Calibri"/>
          <w:b/>
          <w:sz w:val="32"/>
          <w:szCs w:val="32"/>
          <w:lang w:val="mk-MK"/>
        </w:rPr>
        <w:t>20</w:t>
      </w:r>
      <w:r w:rsidRPr="00FA7B5D">
        <w:rPr>
          <w:rFonts w:asciiTheme="minorHAnsi" w:hAnsiTheme="minorHAnsi" w:cs="Calibri"/>
          <w:b/>
          <w:sz w:val="32"/>
          <w:szCs w:val="32"/>
          <w:lang w:val="mk-MK"/>
        </w:rPr>
        <w:t>2</w:t>
      </w:r>
      <w:r w:rsidR="00FA72BF" w:rsidRPr="00FA7B5D">
        <w:rPr>
          <w:rFonts w:asciiTheme="minorHAnsi" w:hAnsiTheme="minorHAnsi" w:cs="Calibri"/>
          <w:b/>
          <w:sz w:val="32"/>
          <w:szCs w:val="32"/>
          <w:lang w:val="mk-MK"/>
        </w:rPr>
        <w:t>2</w:t>
      </w:r>
      <w:r w:rsidR="0009482C" w:rsidRPr="00FA7B5D">
        <w:rPr>
          <w:rFonts w:asciiTheme="minorHAnsi" w:hAnsiTheme="minorHAnsi" w:cs="Calibri"/>
          <w:b/>
          <w:sz w:val="32"/>
          <w:szCs w:val="32"/>
          <w:lang w:val="mk-MK"/>
        </w:rPr>
        <w:t xml:space="preserve"> </w:t>
      </w:r>
      <w:r w:rsidR="00326677" w:rsidRPr="00FA7B5D">
        <w:rPr>
          <w:rFonts w:asciiTheme="minorHAnsi" w:hAnsiTheme="minorHAnsi" w:cs="Calibri"/>
          <w:b/>
          <w:sz w:val="32"/>
          <w:szCs w:val="32"/>
          <w:lang w:val="mk-MK"/>
        </w:rPr>
        <w:t>година</w:t>
      </w:r>
    </w:p>
    <w:p w:rsidR="00FF41AA" w:rsidRPr="00FA7B5D" w:rsidRDefault="00FF41AA" w:rsidP="00326677">
      <w:pPr>
        <w:jc w:val="center"/>
        <w:rPr>
          <w:rFonts w:asciiTheme="minorHAnsi" w:hAnsiTheme="minorHAnsi" w:cs="Calibri"/>
          <w:lang w:val="mk-MK"/>
        </w:rPr>
      </w:pPr>
    </w:p>
    <w:p w:rsidR="00EE08AE" w:rsidRPr="00FA7B5D" w:rsidRDefault="009211D9" w:rsidP="00326677">
      <w:pPr>
        <w:jc w:val="center"/>
        <w:rPr>
          <w:rFonts w:asciiTheme="minorHAnsi" w:hAnsiTheme="minorHAnsi" w:cs="Calibri"/>
          <w:lang w:val="mk-MK"/>
        </w:rPr>
      </w:pPr>
      <w:r w:rsidRPr="00FA7B5D">
        <w:rPr>
          <w:rFonts w:asciiTheme="minorHAnsi" w:hAnsiTheme="minorHAnsi" w:cs="Calibri"/>
          <w:lang w:val="mk-MK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43"/>
        <w:gridCol w:w="3827"/>
        <w:gridCol w:w="1843"/>
        <w:gridCol w:w="2966"/>
        <w:gridCol w:w="2675"/>
      </w:tblGrid>
      <w:tr w:rsidR="0009482C" w:rsidRPr="00FA7B5D" w:rsidTr="008C76A2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09482C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>ЈАНУАРИ</w:t>
            </w:r>
            <w:r w:rsidR="0009482C" w:rsidRPr="00FA7B5D">
              <w:rPr>
                <w:rFonts w:asciiTheme="minorHAnsi" w:hAnsiTheme="minorHAnsi" w:cs="Calibri"/>
                <w:b/>
                <w:lang w:val="mk-MK"/>
              </w:rPr>
              <w:t xml:space="preserve">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="0009482C"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0D2BF7" w:rsidRPr="00FA7B5D" w:rsidTr="00A16351">
        <w:trPr>
          <w:jc w:val="center"/>
        </w:trPr>
        <w:tc>
          <w:tcPr>
            <w:tcW w:w="1846" w:type="dxa"/>
            <w:shd w:val="clear" w:color="auto" w:fill="E6E6E6"/>
            <w:vAlign w:val="center"/>
          </w:tcPr>
          <w:p w:rsidR="000D2BF7" w:rsidRPr="00FA7B5D" w:rsidRDefault="000D2BF7" w:rsidP="009144E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D2BF7" w:rsidRPr="00FA7B5D" w:rsidRDefault="000D2BF7" w:rsidP="009144E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A354B3" w:rsidRPr="00FA7B5D" w:rsidRDefault="000D2BF7" w:rsidP="00477404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Тема на </w:t>
            </w:r>
            <w:r w:rsidR="00A354B3" w:rsidRPr="00FA7B5D">
              <w:rPr>
                <w:rFonts w:asciiTheme="minorHAnsi" w:hAnsiTheme="minorHAnsi" w:cs="Calibri"/>
                <w:b/>
                <w:lang w:val="mk-MK"/>
              </w:rPr>
              <w:t>советувањето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D2BF7" w:rsidRPr="00FA7B5D" w:rsidRDefault="000D2BF7" w:rsidP="009144E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66" w:type="dxa"/>
            <w:shd w:val="clear" w:color="auto" w:fill="E6E6E6"/>
            <w:vAlign w:val="center"/>
          </w:tcPr>
          <w:p w:rsidR="000D2BF7" w:rsidRPr="00FA7B5D" w:rsidRDefault="000D2BF7" w:rsidP="009144E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0D2BF7" w:rsidRPr="00FA7B5D" w:rsidRDefault="000D2BF7" w:rsidP="00A354B3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Организатор на </w:t>
            </w:r>
            <w:r w:rsidR="00A354B3" w:rsidRPr="00FA7B5D">
              <w:rPr>
                <w:rFonts w:asciiTheme="minorHAnsi" w:hAnsiTheme="minorHAnsi" w:cs="Calibri"/>
                <w:b/>
                <w:lang w:val="mk-MK"/>
              </w:rPr>
              <w:t>советувањето</w:t>
            </w:r>
          </w:p>
        </w:tc>
      </w:tr>
      <w:tr w:rsidR="00DE0053" w:rsidRPr="00FA7B5D" w:rsidTr="00A16351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E0053" w:rsidRPr="0025280A" w:rsidRDefault="00DE0053" w:rsidP="000344B2">
            <w:pPr>
              <w:rPr>
                <w:rFonts w:asciiTheme="minorHAnsi" w:hAnsiTheme="minorHAnsi" w:cs="Calibri"/>
                <w:color w:val="000000" w:themeColor="text1"/>
                <w:lang w:val="mk-MK"/>
              </w:rPr>
            </w:pPr>
            <w:r w:rsidRPr="0025280A">
              <w:rPr>
                <w:rFonts w:asciiTheme="minorHAnsi" w:hAnsiTheme="minorHAnsi" w:cs="Calibri"/>
                <w:color w:val="000000" w:themeColor="text1"/>
                <w:lang w:val="mk-MK"/>
              </w:rPr>
              <w:t>26 јануари</w:t>
            </w:r>
          </w:p>
          <w:p w:rsidR="00DE0053" w:rsidRPr="0025280A" w:rsidRDefault="00DE0053" w:rsidP="000344B2">
            <w:pPr>
              <w:rPr>
                <w:rFonts w:asciiTheme="minorHAnsi" w:hAnsiTheme="minorHAnsi" w:cs="Calibri"/>
                <w:color w:val="000000" w:themeColor="text1"/>
                <w:lang w:val="mk-MK"/>
              </w:rPr>
            </w:pPr>
            <w:r w:rsidRPr="0025280A">
              <w:rPr>
                <w:rFonts w:asciiTheme="minorHAnsi" w:hAnsiTheme="minorHAnsi" w:cs="Calibri"/>
                <w:color w:val="000000" w:themeColor="text1"/>
                <w:lang w:val="mk-MK"/>
              </w:rPr>
              <w:t>2022</w:t>
            </w:r>
          </w:p>
          <w:p w:rsidR="00DE0053" w:rsidRPr="0025280A" w:rsidRDefault="00DE0053" w:rsidP="000344B2">
            <w:pPr>
              <w:rPr>
                <w:rFonts w:asciiTheme="minorHAnsi" w:hAnsiTheme="minorHAnsi" w:cs="Calibri"/>
                <w:color w:val="000000" w:themeColor="text1"/>
                <w:lang w:val="mk-MK"/>
              </w:rPr>
            </w:pPr>
            <w:r w:rsidRPr="0025280A">
              <w:rPr>
                <w:rFonts w:asciiTheme="minorHAnsi" w:hAnsiTheme="minorHAnsi" w:cs="Calibri"/>
                <w:color w:val="000000" w:themeColor="text1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E0053" w:rsidRPr="0025280A" w:rsidRDefault="00DE0053" w:rsidP="00A3735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53" w:rsidRPr="00DE0053" w:rsidRDefault="00DE0053" w:rsidP="007B7933">
            <w:pPr>
              <w:rPr>
                <w:rFonts w:asciiTheme="minorHAnsi" w:hAnsiTheme="minorHAnsi"/>
              </w:rPr>
            </w:pPr>
            <w:r w:rsidRPr="00DE0053">
              <w:rPr>
                <w:rFonts w:asciiTheme="minorHAnsi" w:hAnsiTheme="minorHAnsi"/>
              </w:rPr>
              <w:t>Кривичен прогон на кривични дела против животната средина: загадување на воздухот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053" w:rsidRPr="0025280A" w:rsidRDefault="00DE0053" w:rsidP="000344B2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E0053" w:rsidRPr="0025280A" w:rsidRDefault="00DE0053" w:rsidP="000344B2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E0053" w:rsidRPr="00DE0053" w:rsidRDefault="00DE0053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</w:rPr>
              <w:t>/</w:t>
            </w:r>
            <w:r>
              <w:rPr>
                <w:rFonts w:asciiTheme="minorHAnsi" w:hAnsiTheme="minorHAnsi" w:cs="Calibri"/>
                <w:lang w:val="mk-MK"/>
              </w:rPr>
              <w:t>ОПДАТ</w:t>
            </w:r>
          </w:p>
        </w:tc>
      </w:tr>
      <w:tr w:rsidR="00FA351D" w:rsidRPr="00FA7B5D" w:rsidTr="00A16351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A351D" w:rsidRDefault="00FA351D" w:rsidP="00DE0053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27 јануари 2022 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351D" w:rsidRDefault="00FA351D" w:rsidP="00A3735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351D" w:rsidRDefault="00FA351D" w:rsidP="000344B2">
            <w:pPr>
              <w:rPr>
                <w:rStyle w:val="Strong"/>
                <w:rFonts w:asciiTheme="minorHAnsi" w:hAnsiTheme="minorHAnsi"/>
                <w:b w:val="0"/>
                <w:lang w:val="mk-MK"/>
              </w:rPr>
            </w:pPr>
            <w:r>
              <w:rPr>
                <w:rStyle w:val="Strong"/>
                <w:rFonts w:asciiTheme="minorHAnsi" w:hAnsiTheme="minorHAnsi"/>
                <w:b w:val="0"/>
                <w:lang w:val="mk-MK"/>
              </w:rPr>
              <w:t>Азил и човекови права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351D" w:rsidRPr="0025280A" w:rsidRDefault="00FA351D" w:rsidP="00266AEC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 xml:space="preserve">HELP </w:t>
            </w:r>
            <w:r>
              <w:rPr>
                <w:rFonts w:asciiTheme="minorHAnsi" w:hAnsiTheme="minorHAnsi" w:cs="Calibri"/>
              </w:rPr>
              <w:t>o</w:t>
            </w:r>
            <w:r w:rsidRPr="0025280A">
              <w:rPr>
                <w:rFonts w:asciiTheme="minorHAnsi" w:hAnsiTheme="minorHAnsi" w:cs="Calibri"/>
              </w:rPr>
              <w:t>nline</w:t>
            </w:r>
            <w:r>
              <w:rPr>
                <w:rFonts w:asciiTheme="minorHAnsi" w:hAnsiTheme="minorHAnsi" w:cs="Calibri"/>
              </w:rPr>
              <w:t xml:space="preserve"> kurs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A351D" w:rsidRPr="00FA351D" w:rsidRDefault="00FA351D" w:rsidP="00DE0053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</w:rPr>
              <w:t>Судии од кривични оддели, од В</w:t>
            </w:r>
            <w:r>
              <w:rPr>
                <w:rFonts w:asciiTheme="minorHAnsi" w:hAnsiTheme="minorHAnsi"/>
                <w:lang w:val="mk-MK"/>
              </w:rPr>
              <w:t xml:space="preserve">иш </w:t>
            </w:r>
            <w:r>
              <w:rPr>
                <w:rFonts w:asciiTheme="minorHAnsi" w:hAnsiTheme="minorHAnsi"/>
              </w:rPr>
              <w:t>управен и Управен суд и јавни обвинители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A351D" w:rsidRPr="00FA351D" w:rsidRDefault="00FA351D" w:rsidP="00266AEC">
            <w:pPr>
              <w:rPr>
                <w:rFonts w:asciiTheme="minorHAnsi" w:hAnsiTheme="minorHAnsi" w:cs="Calibri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</w:rPr>
              <w:t>/</w:t>
            </w:r>
            <w:r>
              <w:rPr>
                <w:rFonts w:asciiTheme="minorHAnsi" w:hAnsiTheme="minorHAnsi" w:cs="Calibri"/>
                <w:lang w:val="mk-MK"/>
              </w:rPr>
              <w:t>Совет на Европа ,,Хоризонтален инструмент за Западен Балкан и Турција’</w:t>
            </w:r>
            <w:r>
              <w:rPr>
                <w:rFonts w:asciiTheme="minorHAnsi" w:hAnsiTheme="minorHAnsi" w:cs="Calibri"/>
              </w:rPr>
              <w:t>’</w:t>
            </w:r>
          </w:p>
        </w:tc>
      </w:tr>
      <w:tr w:rsidR="00FA351D" w:rsidRPr="00FA7B5D" w:rsidTr="00A16351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A351D" w:rsidRPr="006A2EF0" w:rsidRDefault="00FA351D" w:rsidP="00DE0053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28 јануари 2022 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351D" w:rsidRDefault="00FA351D" w:rsidP="00A3735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обука на обучувачи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351D" w:rsidRPr="00DE0053" w:rsidRDefault="00FA351D" w:rsidP="000344B2">
            <w:pPr>
              <w:rPr>
                <w:rStyle w:val="Strong"/>
                <w:rFonts w:asciiTheme="minorHAnsi" w:hAnsiTheme="minorHAnsi"/>
                <w:b w:val="0"/>
                <w:lang w:val="mk-MK"/>
              </w:rPr>
            </w:pPr>
            <w:r>
              <w:rPr>
                <w:rStyle w:val="Strong"/>
                <w:rFonts w:asciiTheme="minorHAnsi" w:hAnsiTheme="minorHAnsi"/>
                <w:b w:val="0"/>
                <w:lang w:val="mk-MK"/>
              </w:rPr>
              <w:t>Рушење на бариерите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351D" w:rsidRPr="0025280A" w:rsidRDefault="00FA351D" w:rsidP="00266AEC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A351D" w:rsidRDefault="00FA351D" w:rsidP="00DE0053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Судии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A351D" w:rsidRPr="00DE0053" w:rsidRDefault="00FA351D" w:rsidP="006A2EF0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</w:rPr>
              <w:t>/</w:t>
            </w:r>
            <w:r>
              <w:rPr>
                <w:rFonts w:asciiTheme="minorHAnsi" w:hAnsiTheme="minorHAnsi"/>
              </w:rPr>
              <w:t>Центар</w:t>
            </w:r>
            <w:r w:rsidRPr="006A2EF0">
              <w:rPr>
                <w:rFonts w:asciiTheme="minorHAnsi" w:hAnsiTheme="minorHAnsi"/>
              </w:rPr>
              <w:t xml:space="preserve"> за европско уставно право, Правосудната академија на Република Грција, Школото за судии на Шпанија и Институтот Лудвиг Болцман при Универзитетот во Виена</w:t>
            </w:r>
          </w:p>
        </w:tc>
      </w:tr>
      <w:tr w:rsidR="00FA351D" w:rsidRPr="00FA7B5D" w:rsidTr="00A16351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A351D" w:rsidRPr="0025280A" w:rsidRDefault="00FA351D" w:rsidP="00DE0053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 xml:space="preserve">31 </w:t>
            </w:r>
            <w:r w:rsidRPr="0025280A">
              <w:rPr>
                <w:rFonts w:asciiTheme="minorHAnsi" w:hAnsiTheme="minorHAnsi" w:cs="Calibri"/>
                <w:lang w:val="mk-MK"/>
              </w:rPr>
              <w:t>јануари</w:t>
            </w:r>
          </w:p>
          <w:p w:rsidR="00FA351D" w:rsidRPr="0025280A" w:rsidRDefault="00FA351D" w:rsidP="00DE0053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FA351D" w:rsidRPr="0025280A" w:rsidRDefault="00FA351D" w:rsidP="00DE0053">
            <w:pPr>
              <w:rPr>
                <w:rFonts w:asciiTheme="minorHAnsi" w:hAnsiTheme="minorHAnsi" w:cs="Calibri"/>
                <w:color w:val="000000" w:themeColor="text1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351D" w:rsidRPr="0025280A" w:rsidRDefault="00FA351D" w:rsidP="00A3735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ЕКЧП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351D" w:rsidRPr="00DE0053" w:rsidRDefault="00FA351D" w:rsidP="000344B2">
            <w:pPr>
              <w:rPr>
                <w:rStyle w:val="Strong"/>
                <w:rFonts w:ascii="Calibri" w:hAnsi="Calibri" w:cs="Calibri"/>
                <w:b w:val="0"/>
                <w:bCs w:val="0"/>
                <w:lang w:val="mk-MK"/>
              </w:rPr>
            </w:pPr>
            <w:r w:rsidRPr="00DE0053">
              <w:rPr>
                <w:rStyle w:val="Strong"/>
                <w:rFonts w:asciiTheme="minorHAnsi" w:hAnsiTheme="minorHAnsi"/>
                <w:b w:val="0"/>
                <w:lang w:val="mk-MK"/>
              </w:rPr>
              <w:t>Следење на ефектот од обуките за чл.5 од ЕКЧП спроведени во период 2017-2018 година</w:t>
            </w:r>
            <w:r w:rsidRPr="00DE005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351D" w:rsidRPr="00966195" w:rsidRDefault="00FA351D" w:rsidP="000344B2">
            <w:pPr>
              <w:jc w:val="center"/>
              <w:rPr>
                <w:rFonts w:ascii="Calibri" w:hAnsi="Calibri" w:cs="Calibri"/>
                <w:lang w:val="mk-MK"/>
              </w:rPr>
            </w:pPr>
            <w:r w:rsidRPr="00966195">
              <w:rPr>
                <w:rFonts w:ascii="Calibri" w:hAnsi="Calibri" w:cs="Calibri"/>
                <w:lang w:val="mk-MK"/>
              </w:rPr>
              <w:t>Академија ламела 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A351D" w:rsidRPr="00966195" w:rsidRDefault="00FA351D" w:rsidP="00DE0053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Судии и јавниобвинители (о</w:t>
            </w:r>
            <w:r w:rsidRPr="00966195">
              <w:rPr>
                <w:rFonts w:asciiTheme="minorHAnsi" w:hAnsiTheme="minorHAnsi"/>
                <w:lang w:val="mk-MK"/>
              </w:rPr>
              <w:t xml:space="preserve">бучувачи </w:t>
            </w:r>
            <w:r>
              <w:rPr>
                <w:rFonts w:asciiTheme="minorHAnsi" w:hAnsiTheme="minorHAnsi"/>
                <w:lang w:val="mk-MK"/>
              </w:rPr>
              <w:t>кои поминале обуки за чл.5 од ЕКЧП)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A351D" w:rsidRPr="00966195" w:rsidRDefault="00FA351D" w:rsidP="000344B2">
            <w:pPr>
              <w:rPr>
                <w:rFonts w:ascii="Calibri" w:hAnsi="Calibri" w:cs="Calibri"/>
                <w:lang w:val="mk-MK"/>
              </w:rPr>
            </w:pPr>
            <w:r w:rsidRPr="00966195">
              <w:rPr>
                <w:rFonts w:ascii="Calibri" w:hAnsi="Calibri" w:cs="Calibri"/>
                <w:lang w:val="mk-MK"/>
              </w:rPr>
              <w:t>Академија за судии и јавни обвинители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966195">
              <w:rPr>
                <w:rFonts w:ascii="Calibri" w:hAnsi="Calibri" w:cs="Calibri"/>
                <w:lang w:val="mk-MK"/>
              </w:rPr>
              <w:t>/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966195">
              <w:rPr>
                <w:rFonts w:ascii="Calibri" w:hAnsi="Calibri" w:cs="Calibri"/>
                <w:lang w:val="mk-MK"/>
              </w:rPr>
              <w:t>Совет на Европа</w:t>
            </w:r>
          </w:p>
        </w:tc>
      </w:tr>
    </w:tbl>
    <w:p w:rsidR="006E4B50" w:rsidRPr="00FA7B5D" w:rsidRDefault="006E4B50">
      <w:pPr>
        <w:rPr>
          <w:rFonts w:asciiTheme="minorHAnsi" w:hAnsiTheme="minorHAnsi"/>
        </w:rPr>
      </w:pPr>
    </w:p>
    <w:p w:rsidR="006E4B50" w:rsidRDefault="006E4B50">
      <w:pPr>
        <w:rPr>
          <w:rFonts w:asciiTheme="minorHAnsi" w:hAnsiTheme="minorHAnsi"/>
        </w:rPr>
      </w:pPr>
    </w:p>
    <w:p w:rsidR="001C78E8" w:rsidRPr="00FA7B5D" w:rsidRDefault="001C78E8">
      <w:pPr>
        <w:rPr>
          <w:rFonts w:asciiTheme="minorHAnsi" w:hAnsiTheme="minorHAnsi"/>
        </w:rPr>
      </w:pP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43"/>
        <w:gridCol w:w="3827"/>
        <w:gridCol w:w="1843"/>
        <w:gridCol w:w="2966"/>
        <w:gridCol w:w="2675"/>
      </w:tblGrid>
      <w:tr w:rsidR="00B05955" w:rsidRPr="00FA7B5D" w:rsidTr="00B05955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B05955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ФЕВРУАРИ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B05955" w:rsidRPr="00FA7B5D" w:rsidTr="00B05955">
        <w:trPr>
          <w:jc w:val="center"/>
        </w:trPr>
        <w:tc>
          <w:tcPr>
            <w:tcW w:w="1846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66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FF071F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F071F" w:rsidRPr="00FF071F" w:rsidRDefault="00FF071F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</w:rPr>
              <w:t>4 февруари 2022 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071F" w:rsidRPr="00FA7B5D" w:rsidRDefault="00FF071F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071F" w:rsidRPr="00FF071F" w:rsidRDefault="00FF071F" w:rsidP="00B05955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Спроведување на еколошка правда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71F" w:rsidRPr="00FF071F" w:rsidRDefault="00FF071F" w:rsidP="000344B2">
            <w:pPr>
              <w:jc w:val="center"/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Хотел Солун, Скопје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F071F" w:rsidRPr="00FA7B5D" w:rsidRDefault="00FF071F" w:rsidP="000344B2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Судии од кривични и граѓански оддели од сите апелацион 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F071F" w:rsidRPr="00FA7B5D" w:rsidRDefault="00FF071F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Академија за судии и јавни обвинители/ЦПИА</w:t>
            </w:r>
          </w:p>
        </w:tc>
      </w:tr>
      <w:tr w:rsidR="00423DAA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23DAA" w:rsidRPr="00423DAA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</w:rPr>
              <w:t>7-8 февруари 2022 понеделник-вторник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3DAA" w:rsidRPr="00FA7B5D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423DAA" w:rsidRDefault="00423DAA" w:rsidP="00B05955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Криптовалути и финансиски истраги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266AE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423DAA" w:rsidRDefault="00423DAA" w:rsidP="000344B2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423DAA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  <w:lang w:val="mk-MK"/>
              </w:rPr>
              <w:t>/</w:t>
            </w:r>
            <w:r w:rsidRPr="00423DAA">
              <w:rPr>
                <w:rFonts w:asciiTheme="minorHAnsi" w:hAnsiTheme="minorHAnsi" w:cs="Arial"/>
                <w:color w:val="222222"/>
                <w:lang w:val="mk-MK" w:eastAsia="en-GB"/>
              </w:rPr>
              <w:t xml:space="preserve">Твининг проектот „Градење на институционалниот </w:t>
            </w:r>
            <w:r>
              <w:rPr>
                <w:rFonts w:asciiTheme="minorHAnsi" w:hAnsiTheme="minorHAnsi" w:cs="Arial"/>
                <w:color w:val="222222"/>
                <w:lang w:val="mk-MK" w:eastAsia="en-GB"/>
              </w:rPr>
              <w:t>капацитет на истражниот центар“</w:t>
            </w:r>
          </w:p>
        </w:tc>
      </w:tr>
      <w:tr w:rsidR="00423DAA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23DAA" w:rsidRPr="00FA7B5D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8 февруари</w:t>
            </w:r>
          </w:p>
          <w:p w:rsidR="00423DAA" w:rsidRPr="00FA7B5D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423DAA" w:rsidRPr="00FA7B5D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3DAA" w:rsidRPr="00FA7B5D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DE0053" w:rsidRDefault="00423DAA" w:rsidP="00B05955">
            <w:pPr>
              <w:rPr>
                <w:rFonts w:asciiTheme="minorHAnsi" w:hAnsiTheme="minorHAnsi"/>
              </w:rPr>
            </w:pPr>
            <w:r w:rsidRPr="00DE0053">
              <w:rPr>
                <w:rFonts w:asciiTheme="minorHAnsi" w:hAnsiTheme="minorHAnsi"/>
              </w:rPr>
              <w:t>Право на обвинетите во кривичната постапка според директивите на ЕУ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0344B2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FA7B5D" w:rsidRDefault="00423DAA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DE0053" w:rsidRDefault="00423DAA" w:rsidP="000344B2">
            <w:pPr>
              <w:rPr>
                <w:rFonts w:asciiTheme="minorHAnsi" w:hAnsiTheme="minorHAnsi" w:cs="Calibri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  <w:lang w:val="mk-MK"/>
              </w:rPr>
              <w:t>/TAIEX</w:t>
            </w:r>
          </w:p>
        </w:tc>
      </w:tr>
      <w:tr w:rsidR="00423DAA" w:rsidRPr="00FA7B5D" w:rsidTr="00FF071F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423DAA" w:rsidRPr="00423DAA" w:rsidRDefault="00423DAA" w:rsidP="00423DAA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9</w:t>
            </w:r>
            <w:r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  <w:lang w:val="mk-MK"/>
              </w:rPr>
              <w:t>10</w:t>
            </w:r>
            <w:r>
              <w:rPr>
                <w:rFonts w:asciiTheme="minorHAnsi" w:hAnsiTheme="minorHAnsi" w:cs="Calibri"/>
              </w:rPr>
              <w:t xml:space="preserve"> февруари 2022 </w:t>
            </w:r>
            <w:r>
              <w:rPr>
                <w:rFonts w:asciiTheme="minorHAnsi" w:hAnsiTheme="minorHAnsi" w:cs="Calibri"/>
                <w:lang w:val="mk-MK"/>
              </w:rPr>
              <w:t>среда-четврток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266AE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423DAA" w:rsidRDefault="00423DAA" w:rsidP="00266AEC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Криптовалути и финансиски истраги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266AE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423DAA" w:rsidRDefault="00423DAA" w:rsidP="00266AEC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423DAA" w:rsidRDefault="00423DAA" w:rsidP="00266AE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  <w:lang w:val="mk-MK"/>
              </w:rPr>
              <w:t>/</w:t>
            </w:r>
            <w:r w:rsidRPr="00423DAA">
              <w:rPr>
                <w:rFonts w:asciiTheme="minorHAnsi" w:hAnsiTheme="minorHAnsi" w:cs="Arial"/>
                <w:color w:val="222222"/>
                <w:lang w:val="mk-MK" w:eastAsia="en-GB"/>
              </w:rPr>
              <w:t xml:space="preserve">Твининг проектот „Градење на институционалниот </w:t>
            </w:r>
            <w:r>
              <w:rPr>
                <w:rFonts w:asciiTheme="minorHAnsi" w:hAnsiTheme="minorHAnsi" w:cs="Arial"/>
                <w:color w:val="222222"/>
                <w:lang w:val="mk-MK" w:eastAsia="en-GB"/>
              </w:rPr>
              <w:t>капацитет на истражниот центар“</w:t>
            </w:r>
          </w:p>
        </w:tc>
      </w:tr>
      <w:tr w:rsidR="00423DAA" w:rsidRPr="00FA7B5D" w:rsidTr="00FF071F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423DAA" w:rsidRPr="0025280A" w:rsidRDefault="00423DAA" w:rsidP="0069565F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11 февруари 2022 петок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266AE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FF071F" w:rsidRDefault="00423DAA" w:rsidP="00266AEC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Спроведување на еколошка правда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F071F" w:rsidRDefault="00423DAA" w:rsidP="00266AEC">
            <w:pPr>
              <w:jc w:val="center"/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Хотел Солун, Скопје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FA7B5D" w:rsidRDefault="00423DAA" w:rsidP="00FF071F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Јавни обвинители од сите апелацион 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FA7B5D" w:rsidRDefault="00423DAA" w:rsidP="00266AE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Академија за судии и јавни обвинители/ЦПИА</w:t>
            </w:r>
          </w:p>
        </w:tc>
      </w:tr>
      <w:tr w:rsidR="00423DAA" w:rsidRPr="00FA7B5D" w:rsidTr="00480077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423DAA" w:rsidRPr="0025280A" w:rsidRDefault="00423DA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lastRenderedPageBreak/>
              <w:t>14 февруари</w:t>
            </w:r>
          </w:p>
          <w:p w:rsidR="00423DAA" w:rsidRPr="0025280A" w:rsidRDefault="00423DA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23DAA" w:rsidRPr="0025280A" w:rsidRDefault="00423DA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23DAA" w:rsidRPr="0025280A" w:rsidRDefault="00423DA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423DAA" w:rsidRDefault="00423DAA" w:rsidP="0069565F">
            <w:pPr>
              <w:rPr>
                <w:rFonts w:asciiTheme="minorHAnsi" w:eastAsia="Calibri" w:hAnsiTheme="minorHAnsi" w:cs="Calibri"/>
                <w:lang w:val="mk-MK"/>
              </w:rPr>
            </w:pPr>
            <w:r w:rsidRPr="0025280A">
              <w:rPr>
                <w:rFonts w:asciiTheme="minorHAnsi" w:eastAsia="Calibri" w:hAnsiTheme="minorHAnsi" w:cs="Calibri"/>
                <w:lang w:val="mk-MK"/>
              </w:rPr>
              <w:t>Примена на Законот за користење и располагање со стварите во државна сопственост и со стварите во општинска сопственост</w:t>
            </w:r>
          </w:p>
          <w:p w:rsidR="00423DAA" w:rsidRPr="0025280A" w:rsidRDefault="00423DAA" w:rsidP="0069565F">
            <w:pPr>
              <w:rPr>
                <w:rFonts w:asciiTheme="minorHAnsi" w:eastAsia="Calibri" w:hAnsiTheme="minorHAnsi" w:cs="Calibri"/>
                <w:lang w:val="mk-MK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23DAA" w:rsidRPr="0025280A" w:rsidRDefault="00423DA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423DAA" w:rsidRPr="0025280A" w:rsidRDefault="00423DAA" w:rsidP="0069565F">
            <w:pPr>
              <w:tabs>
                <w:tab w:val="left" w:pos="0"/>
              </w:tabs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Членови на комисии за користење и располагање со ствари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423DAA" w:rsidRPr="0025280A" w:rsidRDefault="00423DA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23DAA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23DAA" w:rsidRPr="00FA7B5D" w:rsidRDefault="00423DAA" w:rsidP="00F85D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15 февруари</w:t>
            </w:r>
          </w:p>
          <w:p w:rsidR="00423DAA" w:rsidRPr="00FA7B5D" w:rsidRDefault="00423DAA" w:rsidP="00F85D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423DAA" w:rsidRPr="00FA7B5D" w:rsidRDefault="00423DAA" w:rsidP="00F85D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951E90" w:rsidRDefault="00423DAA" w:rsidP="00AC3AD4">
            <w:pPr>
              <w:rPr>
                <w:rFonts w:asciiTheme="minorHAnsi" w:hAnsiTheme="minorHAnsi"/>
                <w:lang w:val="mk-MK"/>
              </w:rPr>
            </w:pPr>
            <w:r w:rsidRPr="00951E90">
              <w:rPr>
                <w:rFonts w:asciiTheme="minorHAnsi" w:hAnsiTheme="minorHAnsi" w:cs="Arial"/>
                <w:shd w:val="clear" w:color="auto" w:fill="FFFFFF"/>
              </w:rPr>
              <w:t>Стекнување, остварување и заштитата на правата од индустриска сопственост</w:t>
            </w:r>
            <w:r w:rsidRPr="00951E90">
              <w:rPr>
                <w:rFonts w:asciiTheme="minorHAnsi" w:hAnsiTheme="minorHAnsi" w:cs="Arial"/>
              </w:rPr>
              <w:t xml:space="preserve"> (патенти, трговски марки, индустриски дизајн и географски назив)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FA7B5D" w:rsidRDefault="00423DAA" w:rsidP="00B944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23DAA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23DAA" w:rsidRPr="00FA7B5D" w:rsidRDefault="00423DAA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16 февруари</w:t>
            </w:r>
          </w:p>
          <w:p w:rsidR="00423DAA" w:rsidRPr="00FA7B5D" w:rsidRDefault="00423DAA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423DAA" w:rsidRPr="00FA7B5D" w:rsidRDefault="00423DAA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eastAsia="FreeSerif" w:hAnsiTheme="minorHAnsi" w:cs="FreeSerif"/>
              </w:rPr>
              <w:t>Постапки согласно Законот за вонпарничната постапка и спорови од работен однос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FA7B5D" w:rsidRDefault="00423DAA" w:rsidP="00F85D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23DAA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23DAA" w:rsidRPr="00FA7B5D" w:rsidRDefault="00423DAA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17 февруари</w:t>
            </w:r>
          </w:p>
          <w:p w:rsidR="00423DAA" w:rsidRPr="00FA7B5D" w:rsidRDefault="00423DAA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423DAA" w:rsidRPr="00FA7B5D" w:rsidRDefault="00423DAA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Посебни истражни мерки од аспект на ЗКП и Законот за класифицирани информации, начин на  изведување на докази обезбедени со ПИМ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AA" w:rsidRPr="00FA7B5D" w:rsidRDefault="00423DAA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23DAA" w:rsidRPr="00FA7B5D" w:rsidRDefault="00423DAA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23DAA" w:rsidRPr="00FA7B5D" w:rsidRDefault="00423DAA" w:rsidP="00B944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CE3B83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CE3B83" w:rsidRPr="00FA7B5D" w:rsidRDefault="00CE3B83" w:rsidP="00CE3B83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17</w:t>
            </w:r>
            <w:r>
              <w:rPr>
                <w:rFonts w:asciiTheme="minorHAnsi" w:hAnsiTheme="minorHAnsi" w:cs="Calibri"/>
                <w:lang w:val="mk-MK"/>
              </w:rPr>
              <w:t>-18</w:t>
            </w:r>
            <w:r w:rsidRPr="00FA7B5D">
              <w:rPr>
                <w:rFonts w:asciiTheme="minorHAnsi" w:hAnsiTheme="minorHAnsi" w:cs="Calibri"/>
                <w:lang w:val="mk-MK"/>
              </w:rPr>
              <w:t xml:space="preserve"> февруари</w:t>
            </w:r>
          </w:p>
          <w:p w:rsidR="00CE3B83" w:rsidRPr="00FA7B5D" w:rsidRDefault="00CE3B83" w:rsidP="00CE3B83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CE3B83" w:rsidRPr="00FA7B5D" w:rsidRDefault="00CE3B83" w:rsidP="00CE3B83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ч</w:t>
            </w:r>
            <w:r w:rsidRPr="00FA7B5D">
              <w:rPr>
                <w:rFonts w:asciiTheme="minorHAnsi" w:hAnsiTheme="minorHAnsi" w:cs="Calibri"/>
                <w:lang w:val="mk-MK"/>
              </w:rPr>
              <w:t>етврток</w:t>
            </w:r>
            <w:r>
              <w:rPr>
                <w:rFonts w:asciiTheme="minorHAnsi" w:hAnsiTheme="minorHAnsi" w:cs="Calibri"/>
                <w:lang w:val="mk-MK"/>
              </w:rPr>
              <w:t>-петок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3B83" w:rsidRPr="00CE3B83" w:rsidRDefault="00CE3B83" w:rsidP="00FC2B1C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Интернетот и слобода на изразување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B83" w:rsidRPr="00CE3B83" w:rsidRDefault="00CE3B83" w:rsidP="00FC2B1C">
            <w:pPr>
              <w:jc w:val="center"/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Хотел во Охрид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E3B83" w:rsidRPr="00FA7B5D" w:rsidRDefault="00CE3B83" w:rsidP="00CE3B83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E3B83" w:rsidRPr="00FA7B5D" w:rsidRDefault="00CE3B83" w:rsidP="00266AE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  <w:lang w:val="mk-MK"/>
              </w:rPr>
              <w:t>/Совет на Европа-ЈУФРЕКС 2</w:t>
            </w:r>
          </w:p>
        </w:tc>
      </w:tr>
      <w:tr w:rsidR="00CE3B83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CE3B83" w:rsidRPr="00FA7B5D" w:rsidRDefault="00845709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</w:t>
            </w:r>
            <w:r>
              <w:rPr>
                <w:rFonts w:asciiTheme="minorHAnsi" w:hAnsiTheme="minorHAnsi" w:cs="Calibri"/>
              </w:rPr>
              <w:t>1</w:t>
            </w:r>
            <w:r w:rsidR="00CE3B83" w:rsidRPr="00FA7B5D">
              <w:rPr>
                <w:rFonts w:asciiTheme="minorHAnsi" w:hAnsiTheme="minorHAnsi" w:cs="Calibri"/>
                <w:lang w:val="mk-MK"/>
              </w:rPr>
              <w:t xml:space="preserve"> февруари</w:t>
            </w:r>
          </w:p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CE3B83" w:rsidRPr="00FA7B5D" w:rsidRDefault="00845709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Екстрадиција и екстрадиционен притвор – меѓународни акти и национално законодавство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B83" w:rsidRPr="00FA7B5D" w:rsidRDefault="00CE3B83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E3B83" w:rsidRPr="00FA7B5D" w:rsidRDefault="00CE3B83" w:rsidP="00B944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CE3B83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23 февруари</w:t>
            </w:r>
          </w:p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3B83" w:rsidRPr="00FA7B5D" w:rsidRDefault="00CE3B83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 w:cs="Calibri"/>
                <w:color w:val="000000"/>
              </w:rPr>
              <w:t>Комуникациски способности - Вештина на комуницирање во судница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B83" w:rsidRPr="00FA7B5D" w:rsidRDefault="00CE3B83" w:rsidP="00B944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E3B83" w:rsidRPr="00FA7B5D" w:rsidRDefault="00CE3B83" w:rsidP="00F85D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и јавни обвинители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E3B83" w:rsidRPr="00FA7B5D" w:rsidRDefault="00CE3B83" w:rsidP="00B944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CE3B83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24 февруари 2022 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3B83" w:rsidRPr="0058787D" w:rsidRDefault="00CE3B83" w:rsidP="00FC2B1C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Соработници на правдата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B83" w:rsidRPr="00FA7B5D" w:rsidRDefault="00CE3B83" w:rsidP="00266AE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Судии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E3B83" w:rsidRPr="00FA7B5D" w:rsidRDefault="00CE3B83" w:rsidP="00266AE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  <w:r>
              <w:rPr>
                <w:rFonts w:asciiTheme="minorHAnsi" w:hAnsiTheme="minorHAnsi" w:cs="Calibri"/>
                <w:lang w:val="mk-MK"/>
              </w:rPr>
              <w:t>/ОПДАТ</w:t>
            </w:r>
          </w:p>
        </w:tc>
      </w:tr>
      <w:tr w:rsidR="00CE3B83" w:rsidRPr="00FA7B5D" w:rsidTr="00756494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25 февруари</w:t>
            </w:r>
          </w:p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CE3B83" w:rsidRPr="00FA7B5D" w:rsidRDefault="00CE3B83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Извршување врз подвижни предмети и права спрема РСМ и нејзините органи, единиците на локалната самоуправа и јавните претпријатија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B83" w:rsidRPr="00FA7B5D" w:rsidRDefault="00CE3B83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E3B83" w:rsidRPr="00FA7B5D" w:rsidRDefault="00CE3B83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E3B83" w:rsidRPr="00FA7B5D" w:rsidRDefault="00CE3B83" w:rsidP="00B944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CE3B83" w:rsidRPr="00FA7B5D" w:rsidTr="00480077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CE3B83" w:rsidRPr="0025280A" w:rsidRDefault="00CE3B83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28 февруари</w:t>
            </w:r>
          </w:p>
          <w:p w:rsidR="00CE3B83" w:rsidRPr="0025280A" w:rsidRDefault="00CE3B83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CE3B83" w:rsidRPr="0025280A" w:rsidRDefault="00CE3B83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CE3B83" w:rsidRPr="0025280A" w:rsidRDefault="00CE3B83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CE3B83" w:rsidRPr="0025280A" w:rsidRDefault="00CE3B83" w:rsidP="0069565F">
            <w:pPr>
              <w:rPr>
                <w:rFonts w:asciiTheme="minorHAnsi" w:eastAsia="Calibri" w:hAnsiTheme="minorHAnsi" w:cs="Calibri"/>
                <w:lang w:val="mk-MK"/>
              </w:rPr>
            </w:pPr>
            <w:r w:rsidRPr="0025280A">
              <w:rPr>
                <w:rFonts w:asciiTheme="minorHAnsi" w:eastAsia="Calibri" w:hAnsiTheme="minorHAnsi" w:cs="Calibri"/>
                <w:lang w:val="mk-MK"/>
              </w:rPr>
              <w:t>Утврдување на работни цели и спроведување на постапка за оценување на судските службеници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CE3B83" w:rsidRPr="0025280A" w:rsidRDefault="00CE3B83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CE3B83" w:rsidRPr="0025280A" w:rsidRDefault="00CE3B83" w:rsidP="0069565F">
            <w:pPr>
              <w:tabs>
                <w:tab w:val="left" w:pos="0"/>
              </w:tabs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администратори и судски службеници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CE3B83" w:rsidRPr="0025280A" w:rsidRDefault="00CE3B83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B05955" w:rsidRDefault="00B05955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Default="00F45881">
      <w:pPr>
        <w:rPr>
          <w:rFonts w:asciiTheme="minorHAnsi" w:hAnsiTheme="minorHAnsi"/>
          <w:lang w:val="mk-MK"/>
        </w:rPr>
      </w:pPr>
    </w:p>
    <w:p w:rsidR="00F45881" w:rsidRPr="00F45881" w:rsidRDefault="00F45881">
      <w:pPr>
        <w:rPr>
          <w:rFonts w:asciiTheme="minorHAnsi" w:hAnsiTheme="minorHAnsi"/>
          <w:lang w:val="mk-MK"/>
        </w:rPr>
      </w:pPr>
    </w:p>
    <w:p w:rsidR="00480077" w:rsidRPr="00FA7B5D" w:rsidRDefault="00480077">
      <w:pPr>
        <w:rPr>
          <w:rFonts w:asciiTheme="minorHAnsi" w:hAnsiTheme="minorHAnsi"/>
        </w:rPr>
      </w:pP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962"/>
        <w:gridCol w:w="3788"/>
        <w:gridCol w:w="1836"/>
        <w:gridCol w:w="2928"/>
        <w:gridCol w:w="2657"/>
      </w:tblGrid>
      <w:tr w:rsidR="00B05955" w:rsidRPr="00FA7B5D" w:rsidTr="00B05955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B05955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 xml:space="preserve">МАРТ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B05955" w:rsidRPr="00FA7B5D" w:rsidTr="00142975">
        <w:trPr>
          <w:jc w:val="center"/>
        </w:trPr>
        <w:tc>
          <w:tcPr>
            <w:tcW w:w="1829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962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788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28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57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9127F4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9127F4" w:rsidRPr="00FA7B5D" w:rsidRDefault="00FC2B1C" w:rsidP="002468D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 март</w:t>
            </w:r>
          </w:p>
          <w:p w:rsidR="00FC2B1C" w:rsidRPr="00FA7B5D" w:rsidRDefault="00FC2B1C" w:rsidP="002468D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2468D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9127F4" w:rsidRPr="00FA7B5D" w:rsidRDefault="009127F4" w:rsidP="002468D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127F4" w:rsidRPr="00FA7B5D" w:rsidRDefault="005E50A8" w:rsidP="002468DB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Надомест на штета од неоправдана осуда и незаконито лишување од слобода согласно одредбите од ЗКП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27F4" w:rsidRPr="00FA7B5D" w:rsidRDefault="009127F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127F4" w:rsidRPr="00FA7B5D" w:rsidRDefault="009127F4" w:rsidP="002468D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9127F4" w:rsidRPr="00FA7B5D" w:rsidRDefault="009127F4" w:rsidP="002468D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C2B1C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3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FC2B1C" w:rsidRPr="00FA7B5D" w:rsidRDefault="00A67A00" w:rsidP="00FC2B1C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Член 215 од КЗ неовластено производство и пуштање во промет на наркотични дроги, психотропни супстанци и прекурсори, со акцент на личната употреба на дрогата и праксата на судовите во државата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2B1C" w:rsidRPr="00FA7B5D" w:rsidRDefault="00FC2B1C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29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7 март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8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eastAsia="Calibri" w:hAnsiTheme="minorHAnsi" w:cs="Calibri"/>
                <w:lang w:val="mk-MK"/>
              </w:rPr>
            </w:pPr>
            <w:r w:rsidRPr="0025280A">
              <w:rPr>
                <w:rFonts w:asciiTheme="minorHAnsi" w:eastAsia="Calibri" w:hAnsiTheme="minorHAnsi" w:cs="Calibri"/>
                <w:lang w:val="mk-MK"/>
              </w:rPr>
              <w:t>Дискриминација и Мобинг на работното место</w:t>
            </w:r>
          </w:p>
        </w:tc>
        <w:tc>
          <w:tcPr>
            <w:tcW w:w="1836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tabs>
                <w:tab w:val="left" w:pos="0"/>
              </w:tabs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/>
                <w:color w:val="000000"/>
                <w:lang w:val="mk-MK"/>
              </w:rPr>
              <w:t>Членови на Советот на судската служба, судски администратори, раководни лица</w:t>
            </w:r>
            <w:r w:rsidRPr="0025280A">
              <w:rPr>
                <w:rFonts w:asciiTheme="minorHAnsi" w:hAnsiTheme="minorHAnsi"/>
                <w:color w:val="000000"/>
              </w:rPr>
              <w:t xml:space="preserve"> </w:t>
            </w:r>
            <w:r w:rsidRPr="0025280A">
              <w:rPr>
                <w:rFonts w:asciiTheme="minorHAnsi" w:hAnsiTheme="minorHAnsi"/>
                <w:color w:val="000000"/>
                <w:lang w:val="mk-MK"/>
              </w:rPr>
              <w:t>и судски службеници</w:t>
            </w:r>
          </w:p>
        </w:tc>
        <w:tc>
          <w:tcPr>
            <w:tcW w:w="2657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127F4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9127F4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9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9127F4" w:rsidRPr="00FA7B5D" w:rsidRDefault="009127F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127F4" w:rsidRPr="00FA7B5D" w:rsidRDefault="00A67A00" w:rsidP="00B05955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Алтернативни мерки со посебен акцент на мерките на засилен надзор и нивно извршување со примената на Законот за пробација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27F4" w:rsidRPr="00FA7B5D" w:rsidRDefault="009127F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127F4" w:rsidRPr="00FA7B5D" w:rsidRDefault="009127F4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9127F4" w:rsidRPr="00FA7B5D" w:rsidRDefault="009127F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127F4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9127F4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10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9127F4" w:rsidRPr="00FA7B5D" w:rsidRDefault="009127F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127F4" w:rsidRDefault="00D46884" w:rsidP="00B05955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Трошоци по повод претходни и привремени мерки и трошоци во парничната постапка</w:t>
            </w:r>
          </w:p>
          <w:p w:rsidR="00480077" w:rsidRPr="00FA7B5D" w:rsidRDefault="00480077" w:rsidP="00B05955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127F4" w:rsidRPr="00FA7B5D" w:rsidRDefault="009127F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127F4" w:rsidRPr="00FA7B5D" w:rsidRDefault="009127F4" w:rsidP="00C2550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9127F4" w:rsidRPr="00FA7B5D" w:rsidRDefault="009127F4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127F4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9127F4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11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9127F4" w:rsidRPr="00FA7B5D" w:rsidRDefault="009127F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 xml:space="preserve">специјализирана </w:t>
            </w: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обука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127F4" w:rsidRPr="00FA7B5D" w:rsidRDefault="003E01FD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 w:cs="Arial"/>
              </w:rPr>
              <w:lastRenderedPageBreak/>
              <w:t xml:space="preserve">Управување, одржување и </w:t>
            </w:r>
            <w:r w:rsidRPr="00FA7B5D">
              <w:rPr>
                <w:rFonts w:asciiTheme="minorHAnsi" w:hAnsiTheme="minorHAnsi" w:cs="Arial"/>
              </w:rPr>
              <w:lastRenderedPageBreak/>
              <w:t>расходување на средствата и предметите во сопственост на единките корисници на буџетските средства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27F4" w:rsidRPr="00FA7B5D" w:rsidRDefault="009127F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127F4" w:rsidRPr="00FA7B5D" w:rsidRDefault="009127F4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Претседатели на судови</w:t>
            </w:r>
            <w:r w:rsidR="00FC2B1C" w:rsidRPr="00FA7B5D">
              <w:rPr>
                <w:rFonts w:asciiTheme="minorHAnsi" w:hAnsiTheme="minorHAnsi" w:cs="Calibri"/>
                <w:lang w:val="mk-MK"/>
              </w:rPr>
              <w:t xml:space="preserve">, </w:t>
            </w:r>
            <w:r w:rsidR="00FC2B1C" w:rsidRPr="00FA7B5D">
              <w:rPr>
                <w:rFonts w:asciiTheme="minorHAnsi" w:hAnsiTheme="minorHAnsi" w:cs="Calibri"/>
                <w:lang w:val="mk-MK"/>
              </w:rPr>
              <w:lastRenderedPageBreak/>
              <w:t>јавни обвинители на јавни обвинителства, ССРСМ, СЈОРСМ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9127F4" w:rsidRPr="00FA7B5D" w:rsidRDefault="009127F4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 xml:space="preserve">Академија за судии и </w:t>
            </w: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јавни обвинители</w:t>
            </w:r>
          </w:p>
        </w:tc>
      </w:tr>
      <w:tr w:rsidR="00FC2B1C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16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FC2B1C" w:rsidRPr="00FA7B5D" w:rsidRDefault="003D1898" w:rsidP="00FC2B1C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Граѓански спорови кои произлегуваат од Законот за приватизација и Законот за постапување со бесправно изградени објекти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2B1C" w:rsidRPr="00FA7B5D" w:rsidRDefault="00FC2B1C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127F4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9127F4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17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9127F4" w:rsidRPr="00FA7B5D" w:rsidRDefault="009127F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127F4" w:rsidRPr="00951E90" w:rsidRDefault="003C1041" w:rsidP="00B05955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</w:rPr>
              <w:t>Девизни прекршоци, одземање на девизни средства и други предмети во врска со донесени пресуди на Европскиот суд за човекови права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27F4" w:rsidRPr="00FA7B5D" w:rsidRDefault="009127F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127F4" w:rsidRPr="00FA7B5D" w:rsidRDefault="009127F4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9127F4" w:rsidRPr="00FA7B5D" w:rsidRDefault="009127F4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C2B1C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18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FC2B1C" w:rsidRPr="00FA7B5D" w:rsidRDefault="007B2FC1" w:rsidP="00FC2B1C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Кривични дела против здравјето на луѓето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2B1C" w:rsidRPr="00FA7B5D" w:rsidRDefault="00FC2B1C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C2B1C" w:rsidRPr="00FA7B5D" w:rsidRDefault="00FC2B1C" w:rsidP="0014297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C2B1C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22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FC2B1C" w:rsidRPr="00FA7B5D" w:rsidRDefault="007B2FC1" w:rsidP="00FC2B1C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Компјутерски криминал,</w:t>
            </w:r>
            <w:r w:rsidR="002B6306">
              <w:rPr>
                <w:rFonts w:asciiTheme="minorHAnsi" w:hAnsiTheme="minorHAnsi"/>
                <w:lang w:val="mk-MK"/>
              </w:rPr>
              <w:t xml:space="preserve"> </w:t>
            </w:r>
            <w:r w:rsidRPr="00FA7B5D">
              <w:rPr>
                <w:rFonts w:asciiTheme="minorHAnsi" w:hAnsiTheme="minorHAnsi"/>
              </w:rPr>
              <w:t>обезбедување и изведување на електронски докази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2B1C" w:rsidRPr="00FA7B5D" w:rsidRDefault="00FC2B1C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C2B1C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23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прекршоци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FC2B1C" w:rsidRPr="00FA7B5D" w:rsidRDefault="009E0C8D" w:rsidP="00FC2B1C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Постапка на порамнување во прекршочни предмети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2B1C" w:rsidRPr="00FA7B5D" w:rsidRDefault="00FC2B1C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прекршочни оддели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29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24 март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8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5280A">
              <w:rPr>
                <w:rFonts w:asciiTheme="minorHAnsi" w:hAnsiTheme="minorHAnsi"/>
                <w:sz w:val="24"/>
                <w:szCs w:val="24"/>
              </w:rPr>
              <w:t xml:space="preserve">Вработување по јавен и интерен оглас </w:t>
            </w:r>
          </w:p>
        </w:tc>
        <w:tc>
          <w:tcPr>
            <w:tcW w:w="1836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администратори, раководни лица и судски службеници кои работат во комисии</w:t>
            </w:r>
          </w:p>
        </w:tc>
        <w:tc>
          <w:tcPr>
            <w:tcW w:w="2657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C2B1C" w:rsidRPr="00FA7B5D" w:rsidTr="00E169A3">
        <w:trPr>
          <w:trHeight w:val="1509"/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25 март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C2B1C" w:rsidRPr="00FA7B5D" w:rsidRDefault="00FC2B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FC2B1C" w:rsidRDefault="001E01AA" w:rsidP="00FC2B1C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Правни средства за судска заштита на правата од индустриска сопственост, авторското право и другите сродни права</w:t>
            </w:r>
          </w:p>
          <w:p w:rsidR="001C78E8" w:rsidRPr="00FA7B5D" w:rsidRDefault="001C78E8" w:rsidP="00FC2B1C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C2B1C" w:rsidRPr="00FA7B5D" w:rsidRDefault="00FC2B1C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C2B1C" w:rsidRPr="00FA7B5D" w:rsidRDefault="00FC2B1C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F59C8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6F59C8" w:rsidRPr="00FA7B5D" w:rsidRDefault="006F59C8" w:rsidP="00AC2FC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28</w:t>
            </w:r>
            <w:r w:rsidRPr="00FA7B5D">
              <w:rPr>
                <w:rFonts w:asciiTheme="minorHAnsi" w:hAnsiTheme="minorHAnsi" w:cs="Calibri"/>
                <w:lang w:val="mk-MK"/>
              </w:rPr>
              <w:t xml:space="preserve"> март</w:t>
            </w:r>
          </w:p>
          <w:p w:rsidR="006F59C8" w:rsidRPr="00FA7B5D" w:rsidRDefault="006F59C8" w:rsidP="00AC2FC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F59C8" w:rsidRPr="00FA7B5D" w:rsidRDefault="006F59C8" w:rsidP="00AC2FC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</w:t>
            </w:r>
            <w:r>
              <w:rPr>
                <w:rFonts w:asciiTheme="minorHAnsi" w:hAnsiTheme="minorHAnsi" w:cs="Calibri"/>
                <w:lang w:val="mk-MK"/>
              </w:rPr>
              <w:t>онеделник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F59C8" w:rsidRPr="00FA7B5D" w:rsidRDefault="006F59C8" w:rsidP="00FC2B1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општа/кривично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F59C8" w:rsidRPr="006F59C8" w:rsidRDefault="006F59C8" w:rsidP="00FC2B1C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Техники на на пишување пресуди и обвиненија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59C8" w:rsidRPr="00FA7B5D" w:rsidRDefault="006F59C8" w:rsidP="00AC2FC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F59C8" w:rsidRPr="00FA7B5D" w:rsidRDefault="006F59C8" w:rsidP="00FC2B1C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6F59C8" w:rsidRPr="00FA7B5D" w:rsidRDefault="006F59C8" w:rsidP="00AC2FC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F59C8" w:rsidRPr="00FA7B5D" w:rsidTr="00142975">
        <w:trPr>
          <w:jc w:val="center"/>
        </w:trPr>
        <w:tc>
          <w:tcPr>
            <w:tcW w:w="1829" w:type="dxa"/>
            <w:shd w:val="clear" w:color="auto" w:fill="FFFFFF"/>
            <w:vAlign w:val="center"/>
          </w:tcPr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29  март</w:t>
            </w:r>
          </w:p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F59C8" w:rsidRPr="00FA7B5D" w:rsidRDefault="006F59C8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F59C8" w:rsidRPr="00FA7B5D" w:rsidRDefault="006F59C8" w:rsidP="00FC2B1C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Последици од склучување на договори од страна на целосно или делумно деловно способни лица (ништовни и рушливи договори)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59C8" w:rsidRPr="00FA7B5D" w:rsidRDefault="006F59C8" w:rsidP="00FC2B1C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F59C8" w:rsidRPr="00FA7B5D" w:rsidRDefault="006F59C8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6F59C8" w:rsidRPr="00FA7B5D" w:rsidRDefault="006F59C8" w:rsidP="00FC2B1C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B05955" w:rsidRPr="00FA7B5D" w:rsidRDefault="00B05955" w:rsidP="00B05955">
      <w:pPr>
        <w:ind w:left="360"/>
        <w:rPr>
          <w:rFonts w:asciiTheme="minorHAnsi" w:hAnsiTheme="minorHAnsi"/>
        </w:rPr>
      </w:pPr>
    </w:p>
    <w:p w:rsidR="00B05955" w:rsidRDefault="00B05955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p w:rsidR="001C78E8" w:rsidRPr="00FA7B5D" w:rsidRDefault="001C78E8">
      <w:pPr>
        <w:rPr>
          <w:rFonts w:asciiTheme="minorHAnsi" w:hAnsiTheme="minorHAnsi"/>
        </w:rPr>
      </w:pP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962"/>
        <w:gridCol w:w="3784"/>
        <w:gridCol w:w="1834"/>
        <w:gridCol w:w="2938"/>
        <w:gridCol w:w="2652"/>
      </w:tblGrid>
      <w:tr w:rsidR="00B05955" w:rsidRPr="00FA7B5D" w:rsidTr="00B05955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B05955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АПРИЛ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B05955" w:rsidRPr="00FA7B5D" w:rsidTr="00A05E31">
        <w:trPr>
          <w:jc w:val="center"/>
        </w:trPr>
        <w:tc>
          <w:tcPr>
            <w:tcW w:w="1830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962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784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38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480077" w:rsidRPr="00FA7B5D" w:rsidTr="00480077">
        <w:trPr>
          <w:jc w:val="center"/>
        </w:trPr>
        <w:tc>
          <w:tcPr>
            <w:tcW w:w="1830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4 април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84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highlight w:val="yellow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Изготвување на годишни извештаи за 2022 година по член 37 од ЗС и унификација со Европските стандарди</w:t>
            </w:r>
          </w:p>
        </w:tc>
        <w:tc>
          <w:tcPr>
            <w:tcW w:w="1834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администратори и судски службеници</w:t>
            </w:r>
          </w:p>
        </w:tc>
        <w:tc>
          <w:tcPr>
            <w:tcW w:w="265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75649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75649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5 април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756494" w:rsidRPr="00FA7B5D" w:rsidRDefault="00270DDA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Одвоено намирување од член 193 и член 194 од Закон за извршување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810B2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810B24" w:rsidRPr="00FA7B5D" w:rsidRDefault="007A4739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6</w:t>
            </w:r>
            <w:r w:rsidR="00810B24" w:rsidRPr="00FA7B5D">
              <w:rPr>
                <w:rFonts w:asciiTheme="minorHAnsi" w:hAnsiTheme="minorHAnsi" w:cs="Calibri"/>
                <w:lang w:val="mk-MK"/>
              </w:rPr>
              <w:t xml:space="preserve"> април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7A4739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10B24" w:rsidRPr="00FA7B5D" w:rsidRDefault="00A67A00" w:rsidP="00805CC1">
            <w:pPr>
              <w:rPr>
                <w:rFonts w:asciiTheme="minorHAnsi" w:hAnsiTheme="minorHAnsi"/>
              </w:rPr>
            </w:pPr>
            <w:r w:rsidRPr="00FA7B5D">
              <w:rPr>
                <w:rStyle w:val="Strong"/>
                <w:rFonts w:asciiTheme="minorHAnsi" w:hAnsiTheme="minorHAnsi"/>
                <w:b w:val="0"/>
                <w:color w:val="000000"/>
              </w:rPr>
              <w:t>Подигнување на свеста за улогата на жените и важноста од имплементацијата на Резолуцијата 1325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10B24" w:rsidRPr="00FA7B5D" w:rsidRDefault="00810B24" w:rsidP="00805CC1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810B2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8 април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10B24" w:rsidRPr="00FA7B5D" w:rsidRDefault="00A44380" w:rsidP="00805CC1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Судење на далечина - добри практики и стандарди за фер судење со употреба на дигитална технологија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10B24" w:rsidRPr="00FA7B5D" w:rsidRDefault="00810B24" w:rsidP="00805CC1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и јавни обвинители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810B2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13 април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10B24" w:rsidRPr="00951E90" w:rsidRDefault="00951E90" w:rsidP="00805CC1">
            <w:pPr>
              <w:rPr>
                <w:rFonts w:asciiTheme="minorHAnsi" w:hAnsiTheme="minorHAnsi"/>
                <w:lang w:val="mk-MK"/>
              </w:rPr>
            </w:pPr>
            <w:r w:rsidRPr="00951E90">
              <w:rPr>
                <w:rFonts w:asciiTheme="minorHAnsi" w:hAnsiTheme="minorHAnsi" w:cs="Arial"/>
              </w:rPr>
              <w:t>Конкуренција, забранети договори, злоупотреба на доминантна позиција и процесот на оценување на законитоста на концентрациите и државната помош, антитрустови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10B24" w:rsidRPr="00FA7B5D" w:rsidRDefault="00810B24" w:rsidP="00805CC1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75649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75649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14 април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756494" w:rsidRPr="00FA7B5D" w:rsidRDefault="00D46884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 xml:space="preserve">Примена на Директивата на Европската комисија за медијација во граѓански и трговски спорови од 2008 година </w:t>
            </w:r>
            <w:r w:rsidRPr="00FA7B5D">
              <w:rPr>
                <w:rFonts w:asciiTheme="minorHAnsi" w:hAnsiTheme="minorHAnsi"/>
              </w:rPr>
              <w:lastRenderedPageBreak/>
              <w:t>и Директивата за медијација во потрошувачки спорови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810B2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810B24" w:rsidRPr="00FA7B5D" w:rsidRDefault="00810B2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15 април</w:t>
            </w:r>
          </w:p>
          <w:p w:rsidR="00810B24" w:rsidRPr="00FA7B5D" w:rsidRDefault="00810B2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810B2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10B24" w:rsidRPr="00FA7B5D" w:rsidRDefault="00D87D7B" w:rsidP="00805CC1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Исклучоци од непосредно изведување на докази на главна расправа, со посебен осврт на праксата на ЕСЧП за доказната вредност на „неконфронтирани искази“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10B24" w:rsidRPr="00FA7B5D" w:rsidRDefault="00810B24" w:rsidP="00805CC1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10B24" w:rsidRPr="00FA7B5D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810B24" w:rsidRPr="005629D6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810B24" w:rsidRPr="005629D6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5629D6">
              <w:rPr>
                <w:rFonts w:asciiTheme="minorHAnsi" w:hAnsiTheme="minorHAnsi" w:cs="Calibri"/>
                <w:lang w:val="mk-MK"/>
              </w:rPr>
              <w:t>19 април</w:t>
            </w:r>
          </w:p>
          <w:p w:rsidR="00810B24" w:rsidRPr="005629D6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5629D6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5629D6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5629D6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10B24" w:rsidRPr="005629D6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5629D6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10B24" w:rsidRPr="005629D6" w:rsidRDefault="00962347" w:rsidP="00805CC1">
            <w:pPr>
              <w:rPr>
                <w:rFonts w:asciiTheme="minorHAnsi" w:hAnsiTheme="minorHAnsi"/>
                <w:strike/>
                <w:lang w:val="mk-MK"/>
              </w:rPr>
            </w:pPr>
            <w:r w:rsidRPr="005629D6">
              <w:rPr>
                <w:rFonts w:asciiTheme="minorHAnsi" w:hAnsiTheme="minorHAnsi"/>
                <w:lang w:val="mk-MK"/>
              </w:rPr>
              <w:t>Кривични дела против културното наследство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10B24" w:rsidRPr="005629D6" w:rsidRDefault="00810B24" w:rsidP="00805CC1">
            <w:pPr>
              <w:jc w:val="center"/>
              <w:rPr>
                <w:rFonts w:asciiTheme="minorHAnsi" w:hAnsiTheme="minorHAnsi"/>
              </w:rPr>
            </w:pPr>
            <w:r w:rsidRPr="005629D6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10B24" w:rsidRPr="005629D6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5629D6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10B24" w:rsidRPr="005629D6" w:rsidRDefault="00810B24" w:rsidP="00805CC1">
            <w:pPr>
              <w:rPr>
                <w:rFonts w:asciiTheme="minorHAnsi" w:hAnsiTheme="minorHAnsi" w:cs="Calibri"/>
                <w:lang w:val="mk-MK"/>
              </w:rPr>
            </w:pPr>
            <w:r w:rsidRPr="005629D6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756494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75649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 април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810B24" w:rsidRPr="00FA7B5D" w:rsidRDefault="00810B2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756494" w:rsidRPr="00FA7B5D" w:rsidRDefault="00270DDA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Спорови за надомест на штета со странски елемент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30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27 април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среда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4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Извршување на санкции</w:t>
            </w:r>
          </w:p>
        </w:tc>
        <w:tc>
          <w:tcPr>
            <w:tcW w:w="1834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  <w:r w:rsidRPr="0025280A">
              <w:rPr>
                <w:rFonts w:asciiTheme="minorHAnsi" w:hAnsiTheme="minorHAnsi" w:cs="Calibri"/>
                <w:lang w:val="mk-MK"/>
              </w:rPr>
              <w:t xml:space="preserve"> </w:t>
            </w:r>
          </w:p>
        </w:tc>
        <w:tc>
          <w:tcPr>
            <w:tcW w:w="293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Судски службеници од кривичните оддели</w:t>
            </w:r>
          </w:p>
        </w:tc>
        <w:tc>
          <w:tcPr>
            <w:tcW w:w="265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F59C8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28 април 2022 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F59C8" w:rsidRPr="00FA7B5D" w:rsidRDefault="006F59C8" w:rsidP="00805CC1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општа/граѓанско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F59C8" w:rsidRPr="006F59C8" w:rsidRDefault="006F59C8" w:rsidP="00805CC1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Техники на пишување пресуди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F59C8" w:rsidRPr="00FA7B5D" w:rsidRDefault="006F59C8" w:rsidP="00AC2FC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F59C8" w:rsidRPr="00FA7B5D" w:rsidRDefault="006F59C8" w:rsidP="00805CC1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9C8" w:rsidRPr="00FA7B5D" w:rsidRDefault="006F59C8" w:rsidP="00AC2FC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F59C8" w:rsidRPr="00FA7B5D" w:rsidTr="00A05E31">
        <w:trPr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29 април</w:t>
            </w:r>
          </w:p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F59C8" w:rsidRPr="00FA7B5D" w:rsidRDefault="006F59C8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F59C8" w:rsidRPr="00FA7B5D" w:rsidRDefault="006F59C8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F59C8" w:rsidRPr="00FA7B5D" w:rsidRDefault="006F59C8" w:rsidP="00805CC1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Договор за вработување на определено време, нивна примена, законска уреденост (неуреденост), изигрување на договорите од страна на потписниците, правна несигурност и правна заштита на вработените, чл.46 од ЗРО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F59C8" w:rsidRPr="00FA7B5D" w:rsidRDefault="006F59C8" w:rsidP="00805CC1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F59C8" w:rsidRPr="00FA7B5D" w:rsidRDefault="006F59C8" w:rsidP="00805CC1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9C8" w:rsidRPr="00FA7B5D" w:rsidRDefault="006F59C8" w:rsidP="00FA72B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A05E31" w:rsidRPr="00FA7B5D" w:rsidRDefault="00A05E31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962"/>
        <w:gridCol w:w="3781"/>
        <w:gridCol w:w="1835"/>
        <w:gridCol w:w="2937"/>
        <w:gridCol w:w="2653"/>
      </w:tblGrid>
      <w:tr w:rsidR="00B05955" w:rsidRPr="00FA7B5D" w:rsidTr="00B05955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B05955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 xml:space="preserve">МАЈ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B05955" w:rsidRPr="00FA7B5D" w:rsidTr="00B600DA">
        <w:trPr>
          <w:jc w:val="center"/>
        </w:trPr>
        <w:tc>
          <w:tcPr>
            <w:tcW w:w="1832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962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781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35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37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53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756494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756494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4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56494" w:rsidRPr="00FA7B5D" w:rsidRDefault="007B2FC1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Злоупотреба на службената положба и коруптивноста при јавните набавки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5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трговско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2D6D7E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Правната релација помеѓу стечајот и извршувањето - правен третман на прибелешка на налог за извршување врз недвижниот имот на стечајниот должник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трговски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756494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756494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6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56494" w:rsidRPr="00FA7B5D" w:rsidRDefault="00D46884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Докази во парничната постапка, со посебен осврт на вештачењето како доказ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3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9 мај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81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Примена на</w:t>
            </w:r>
            <w:r w:rsidRPr="0025280A">
              <w:rPr>
                <w:rFonts w:asciiTheme="minorHAnsi" w:hAnsiTheme="minorHAnsi"/>
              </w:rPr>
              <w:t xml:space="preserve"> </w:t>
            </w:r>
            <w:r w:rsidRPr="0025280A">
              <w:rPr>
                <w:rFonts w:asciiTheme="minorHAnsi" w:hAnsiTheme="minorHAnsi"/>
                <w:lang w:val="mk-MK"/>
              </w:rPr>
              <w:t>Законот за судска служба</w:t>
            </w:r>
          </w:p>
          <w:p w:rsidR="00480077" w:rsidRPr="0025280A" w:rsidRDefault="00480077" w:rsidP="0069565F">
            <w:pPr>
              <w:rPr>
                <w:rFonts w:asciiTheme="minorHAnsi" w:eastAsia="Calibri" w:hAnsiTheme="minorHAnsi" w:cs="Calibri"/>
                <w:lang w:val="mk-MK"/>
              </w:rPr>
            </w:pPr>
          </w:p>
        </w:tc>
        <w:tc>
          <w:tcPr>
            <w:tcW w:w="1835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службеници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10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7B2FC1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Права на деца жртви на насилство или кривични дела, мерки на процесна заштита на децата жртви на кривични дела и постапка на интервјуирање на деца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11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F9252E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Примена на Законот за бесплатна правна помош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12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прекршоци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9E0C8D" w:rsidP="003C626F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 xml:space="preserve">Прекршочна одговорност на правни лица и извршување на </w:t>
            </w:r>
            <w:r w:rsidRPr="00FA7B5D">
              <w:rPr>
                <w:rFonts w:asciiTheme="minorHAnsi" w:hAnsiTheme="minorHAnsi"/>
              </w:rPr>
              <w:lastRenderedPageBreak/>
              <w:t>прекршочни санкции изречени на правни лица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 xml:space="preserve">Судии од прекршочни оддели од сите </w:t>
            </w:r>
            <w:r w:rsidRPr="00FA7B5D">
              <w:rPr>
                <w:rFonts w:asciiTheme="minorHAnsi" w:hAnsiTheme="minorHAnsi"/>
                <w:lang w:val="mk-MK"/>
              </w:rPr>
              <w:lastRenderedPageBreak/>
              <w:t>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Академија за судии и јавни обвинители</w:t>
            </w:r>
          </w:p>
        </w:tc>
      </w:tr>
      <w:tr w:rsidR="00756494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756494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13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56494" w:rsidRPr="00951E90" w:rsidRDefault="00951E90" w:rsidP="00B05955">
            <w:pPr>
              <w:rPr>
                <w:rFonts w:asciiTheme="minorHAnsi" w:hAnsiTheme="minorHAnsi"/>
              </w:rPr>
            </w:pPr>
            <w:r w:rsidRPr="00951E90">
              <w:rPr>
                <w:rFonts w:asciiTheme="minorHAnsi" w:hAnsiTheme="minorHAnsi" w:cs="Arial"/>
              </w:rPr>
              <w:t>Јавни набавки, Бирото за јавни набавки (БЈН) и електронски систем за јавни набавки (ЕСЈН)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17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F9252E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Стекнување без основ со посебен осврт на граѓански спорови кои произлегуваат од примeна на Законот за даночна постапка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18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F9252E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Побивање на должникови правни дејствија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E464B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19</w:t>
            </w:r>
            <w:r w:rsidR="0066441C" w:rsidRPr="00FA7B5D">
              <w:rPr>
                <w:rFonts w:asciiTheme="minorHAnsi" w:hAnsiTheme="minorHAnsi" w:cs="Calibri"/>
                <w:lang w:val="mk-MK"/>
              </w:rPr>
              <w:t xml:space="preserve"> мај</w:t>
            </w:r>
          </w:p>
          <w:p w:rsidR="0066441C" w:rsidRPr="00FA7B5D" w:rsidRDefault="0066441C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E464B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7B2FC1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</w:rPr>
              <w:t>Стек на кривични дела (идеален, реален и привиден) и продолжено кривично дело – судска пракса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3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 мај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петок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81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eastAsia="Calibri" w:hAnsiTheme="minorHAnsi" w:cs="Calibri"/>
                <w:lang w:val="mk-MK"/>
              </w:rPr>
            </w:pPr>
            <w:r w:rsidRPr="0025280A">
              <w:rPr>
                <w:rFonts w:asciiTheme="minorHAnsi" w:eastAsia="Calibri" w:hAnsiTheme="minorHAnsi" w:cs="Calibri"/>
                <w:lang w:val="mk-MK"/>
              </w:rPr>
              <w:t>Буџет и буџетски циркулар</w:t>
            </w:r>
          </w:p>
          <w:p w:rsidR="00480077" w:rsidRPr="0025280A" w:rsidRDefault="00480077" w:rsidP="0069565F">
            <w:pPr>
              <w:rPr>
                <w:rFonts w:asciiTheme="minorHAnsi" w:eastAsia="Calibri" w:hAnsiTheme="minorHAnsi" w:cs="Calibri"/>
                <w:lang w:val="mk-MK"/>
              </w:rPr>
            </w:pPr>
          </w:p>
        </w:tc>
        <w:tc>
          <w:tcPr>
            <w:tcW w:w="1835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color w:val="000000"/>
                <w:lang w:val="mk-MK"/>
              </w:rPr>
            </w:pPr>
            <w:r w:rsidRPr="0025280A">
              <w:rPr>
                <w:rFonts w:asciiTheme="minorHAnsi" w:hAnsiTheme="minorHAnsi" w:cs="Calibri"/>
                <w:color w:val="000000"/>
                <w:lang w:val="mk-MK"/>
              </w:rPr>
              <w:t xml:space="preserve">Судски и јавнообвинителски  </w:t>
            </w:r>
            <w:r w:rsidRPr="0025280A">
              <w:rPr>
                <w:rFonts w:asciiTheme="minorHAnsi" w:hAnsiTheme="minorHAnsi"/>
                <w:color w:val="000000"/>
                <w:lang w:val="mk-MK"/>
              </w:rPr>
              <w:t>сметководители и претставници од СБС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color w:val="000000"/>
                <w:lang w:val="mk-MK"/>
              </w:rPr>
            </w:pPr>
            <w:r w:rsidRPr="0025280A">
              <w:rPr>
                <w:rFonts w:asciiTheme="minorHAnsi" w:hAnsiTheme="minorHAnsi" w:cs="Calibri"/>
                <w:color w:val="000000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600DA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26 мај</w:t>
            </w:r>
          </w:p>
          <w:p w:rsidR="0066441C" w:rsidRPr="00FA7B5D" w:rsidRDefault="0066441C" w:rsidP="00B600DA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600DA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E464BF" w:rsidP="00E464B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 xml:space="preserve">граѓанско 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F9252E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</w:rPr>
              <w:t>Актуелни граѓански спорови кои произлегуваат од договорите за градење и соинвеститорство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6441C" w:rsidRPr="00FA7B5D" w:rsidRDefault="00E464B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6441C" w:rsidRPr="00FA7B5D" w:rsidTr="00B600DA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66441C" w:rsidRPr="00FA7B5D" w:rsidRDefault="0066441C" w:rsidP="00B600DA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27 мај</w:t>
            </w:r>
          </w:p>
          <w:p w:rsidR="0066441C" w:rsidRPr="00FA7B5D" w:rsidRDefault="0066441C" w:rsidP="00B600DA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6441C" w:rsidRPr="00FA7B5D" w:rsidRDefault="0066441C" w:rsidP="00B600DA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66441C" w:rsidRPr="00FA7B5D" w:rsidRDefault="00E464B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6441C" w:rsidRPr="00FA7B5D" w:rsidRDefault="00D87D7B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Најдобри практики во борба против корупцијата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6441C" w:rsidRPr="00FA7B5D" w:rsidRDefault="0066441C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464BF" w:rsidRPr="00FA7B5D" w:rsidRDefault="00E464B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6441C" w:rsidRPr="00FA7B5D" w:rsidRDefault="0066441C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B05955" w:rsidRPr="00FA7B5D" w:rsidRDefault="00B05955" w:rsidP="00B05955">
      <w:pPr>
        <w:ind w:left="360"/>
        <w:rPr>
          <w:rFonts w:asciiTheme="minorHAnsi" w:hAnsiTheme="minorHAnsi"/>
        </w:rPr>
      </w:pPr>
    </w:p>
    <w:p w:rsidR="00B05955" w:rsidRPr="00FA7B5D" w:rsidRDefault="00B05955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2278"/>
        <w:gridCol w:w="3649"/>
        <w:gridCol w:w="1809"/>
        <w:gridCol w:w="2874"/>
        <w:gridCol w:w="2585"/>
      </w:tblGrid>
      <w:tr w:rsidR="00B05955" w:rsidRPr="00FA7B5D" w:rsidTr="00B05955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B05955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 xml:space="preserve">ЈУНИ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B05955" w:rsidRPr="00FA7B5D" w:rsidTr="000D7953">
        <w:trPr>
          <w:jc w:val="center"/>
        </w:trPr>
        <w:tc>
          <w:tcPr>
            <w:tcW w:w="1805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2278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649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874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585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3E01FD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3E01FD" w:rsidRPr="00FA7B5D" w:rsidRDefault="003E01FD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 јуни</w:t>
            </w:r>
          </w:p>
          <w:p w:rsidR="003E01FD" w:rsidRPr="00FA7B5D" w:rsidRDefault="003E01FD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3E01FD" w:rsidRPr="00FA7B5D" w:rsidRDefault="003E01FD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специјализирана обука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Презентирање на модели за воедначено определување на висината на судскиот паушал и поуспешна наплата на истиот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01FD" w:rsidRPr="00FA7B5D" w:rsidRDefault="003E01FD" w:rsidP="00A67A00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E01FD" w:rsidRPr="00FA7B5D" w:rsidRDefault="003E01FD" w:rsidP="003E01F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Претседатели на судови, ССРСМ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3E01FD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 јуни</w:t>
            </w:r>
          </w:p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E01FD" w:rsidRPr="00FA7B5D" w:rsidRDefault="00F9252E" w:rsidP="00A67A00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Спорови кои произлегуваат при расправање на оставина (наследнички тужби)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01FD" w:rsidRPr="00FA7B5D" w:rsidRDefault="003E01FD" w:rsidP="00A67A00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E01FD" w:rsidRPr="00FA7B5D" w:rsidRDefault="003E01FD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3C626F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3 јуни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специјализирана обука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C626F" w:rsidRPr="00FA7B5D" w:rsidRDefault="003E01FD" w:rsidP="003C626F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Критериуми за оценка на јавната администрација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C626F" w:rsidRPr="00FA7B5D" w:rsidRDefault="003C626F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C626F" w:rsidRPr="00FA7B5D" w:rsidRDefault="003E01FD" w:rsidP="003E01F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Ј</w:t>
            </w:r>
            <w:r w:rsidR="003C626F" w:rsidRPr="00FA7B5D">
              <w:rPr>
                <w:rFonts w:asciiTheme="minorHAnsi" w:hAnsiTheme="minorHAnsi" w:cs="Calibri"/>
                <w:lang w:val="mk-MK"/>
              </w:rPr>
              <w:t>авни обвинители на јавни обвинителства, СЈОРСМ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0D7953">
        <w:trPr>
          <w:jc w:val="center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6  јуни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227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649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Архивирање на предмети (изготвување на план и листи и лачење)</w:t>
            </w:r>
          </w:p>
        </w:tc>
        <w:tc>
          <w:tcPr>
            <w:tcW w:w="1809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/>
                <w:color w:val="000000"/>
                <w:lang w:val="mk-MK"/>
              </w:rPr>
              <w:t>Судски администратори, раководни лица</w:t>
            </w:r>
            <w:r w:rsidRPr="0025280A">
              <w:rPr>
                <w:rFonts w:asciiTheme="minorHAnsi" w:hAnsiTheme="minorHAnsi"/>
                <w:color w:val="000000"/>
              </w:rPr>
              <w:t xml:space="preserve"> </w:t>
            </w:r>
            <w:r w:rsidRPr="0025280A">
              <w:rPr>
                <w:rFonts w:asciiTheme="minorHAnsi" w:hAnsiTheme="minorHAnsi"/>
                <w:color w:val="000000"/>
                <w:lang w:val="mk-MK"/>
              </w:rPr>
              <w:t>и судски службеници</w:t>
            </w:r>
          </w:p>
        </w:tc>
        <w:tc>
          <w:tcPr>
            <w:tcW w:w="2585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756494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756494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7 јуни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56494" w:rsidRPr="00FA7B5D" w:rsidRDefault="00F9252E" w:rsidP="00B0595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Судска заштита во врска со договори за превоз во патниот сообраќај, со посебен осврт на примена на CMR – Конвенција во судските спорови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756494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756494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8 јуни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56494" w:rsidRPr="00FA7B5D" w:rsidRDefault="007B2FC1" w:rsidP="00B05955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 xml:space="preserve">Принцип на опортунитет во кривичната постапка и осврт на примена на чл.43 </w:t>
            </w:r>
            <w:bookmarkStart w:id="0" w:name="_GoBack"/>
            <w:bookmarkEnd w:id="0"/>
            <w:r w:rsidRPr="00FA7B5D">
              <w:rPr>
                <w:rFonts w:asciiTheme="minorHAnsi" w:hAnsiTheme="minorHAnsi"/>
              </w:rPr>
              <w:t>и 44 од ЗКП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56494" w:rsidRPr="00FA7B5D" w:rsidRDefault="00756494" w:rsidP="002468DB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756494" w:rsidRPr="00FA7B5D" w:rsidRDefault="00756494" w:rsidP="008A57E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56494" w:rsidRPr="00FA7B5D" w:rsidRDefault="00756494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3C626F" w:rsidRPr="00DB6AFB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3C626F" w:rsidRPr="00DB6AFB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14 јуни</w:t>
            </w:r>
          </w:p>
          <w:p w:rsidR="003C626F" w:rsidRPr="00DB6AFB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2022</w:t>
            </w:r>
          </w:p>
          <w:p w:rsidR="003C626F" w:rsidRPr="00DB6AFB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C626F" w:rsidRPr="00DB6AFB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C626F" w:rsidRPr="00DB6AFB" w:rsidRDefault="00DB6AFB" w:rsidP="003C626F">
            <w:pPr>
              <w:rPr>
                <w:rFonts w:asciiTheme="minorHAnsi" w:hAnsiTheme="minorHAnsi"/>
                <w:lang w:val="mk-MK"/>
              </w:rPr>
            </w:pPr>
            <w:r w:rsidRPr="00DB6AFB">
              <w:rPr>
                <w:rFonts w:asciiTheme="minorHAnsi" w:hAnsiTheme="minorHAnsi"/>
              </w:rPr>
              <w:t>Тужби за право на службеност – сите видови, вознемирување на право на сопственост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C626F" w:rsidRPr="00DB6AFB" w:rsidRDefault="003C626F" w:rsidP="003C626F">
            <w:pPr>
              <w:jc w:val="center"/>
              <w:rPr>
                <w:rFonts w:asciiTheme="minorHAnsi" w:hAnsiTheme="minorHAnsi"/>
              </w:rPr>
            </w:pPr>
            <w:r w:rsidRPr="00DB6AFB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C626F" w:rsidRPr="00DB6AFB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C626F" w:rsidRPr="00DB6AFB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3C626F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15 јуни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2022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општа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C626F" w:rsidRPr="00FA7B5D" w:rsidRDefault="00A44380" w:rsidP="00B05955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eastAsia="Calibri" w:hAnsiTheme="minorHAnsi"/>
              </w:rPr>
              <w:t xml:space="preserve">Судска и обвинителска етика – </w:t>
            </w:r>
            <w:r w:rsidRPr="00FA7B5D">
              <w:rPr>
                <w:rFonts w:asciiTheme="minorHAnsi" w:eastAsia="Calibri" w:hAnsiTheme="minorHAnsi"/>
              </w:rPr>
              <w:lastRenderedPageBreak/>
              <w:t>теоретски и практичен пристап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C626F" w:rsidRPr="00FA7B5D" w:rsidRDefault="003C626F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 xml:space="preserve">Судии и јавни </w:t>
            </w:r>
            <w:r w:rsidRPr="00FA7B5D">
              <w:rPr>
                <w:rFonts w:asciiTheme="minorHAnsi" w:hAnsiTheme="minorHAnsi"/>
                <w:lang w:val="mk-MK"/>
              </w:rPr>
              <w:lastRenderedPageBreak/>
              <w:t>обвинители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 xml:space="preserve">Академија за судии и </w:t>
            </w: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јавни обвинители</w:t>
            </w:r>
          </w:p>
        </w:tc>
      </w:tr>
      <w:tr w:rsidR="003C626F" w:rsidRPr="00FA7B5D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16 јуни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3C626F" w:rsidRPr="00FA7B5D" w:rsidRDefault="003C626F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C626F" w:rsidRPr="00FA7B5D" w:rsidRDefault="007B2FC1" w:rsidP="003C626F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Кривична одговорност на правните лица преку дејствијата на одговорните лица и законските застапници на истите, правните лица во стечај, нивните правни следбеници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C626F" w:rsidRPr="00FA7B5D" w:rsidRDefault="003C626F" w:rsidP="003C626F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C626F" w:rsidRPr="00FA7B5D" w:rsidRDefault="003C626F" w:rsidP="003C626F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0D7953">
        <w:trPr>
          <w:jc w:val="center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21 јуни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2278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649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eastAsia="Calibri" w:hAnsiTheme="minorHAnsi" w:cs="Calibri"/>
                <w:lang w:val="mk-MK"/>
              </w:rPr>
            </w:pPr>
            <w:r w:rsidRPr="0025280A">
              <w:rPr>
                <w:rFonts w:asciiTheme="minorHAnsi" w:eastAsia="Calibri" w:hAnsiTheme="minorHAnsi" w:cs="Calibri"/>
                <w:lang w:val="mk-MK"/>
              </w:rPr>
              <w:t>Изработка на годишен план за вработување</w:t>
            </w:r>
          </w:p>
        </w:tc>
        <w:tc>
          <w:tcPr>
            <w:tcW w:w="1809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lang w:val="mk-MK"/>
              </w:rPr>
            </w:pPr>
            <w:r w:rsidRPr="0025280A">
              <w:rPr>
                <w:rFonts w:asciiTheme="minorHAnsi" w:hAnsiTheme="minorHAnsi"/>
                <w:color w:val="000000"/>
                <w:lang w:val="mk-MK"/>
              </w:rPr>
              <w:t>Претседатели на судови и судски администратори</w:t>
            </w:r>
          </w:p>
        </w:tc>
        <w:tc>
          <w:tcPr>
            <w:tcW w:w="2585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0D7953" w:rsidRPr="00DB6AFB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0D7953" w:rsidRPr="00DB6AFB" w:rsidRDefault="000D7953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22 јуни 2022 среда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D7953" w:rsidRPr="00DB6AFB" w:rsidRDefault="000D7953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граѓанско/кривично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D7953" w:rsidRPr="000D7953" w:rsidRDefault="000D7953" w:rsidP="00B05955">
            <w:pPr>
              <w:rPr>
                <w:rFonts w:asciiTheme="minorHAnsi" w:eastAsia="FreeSerif" w:hAnsiTheme="minorHAnsi" w:cs="FreeSerif"/>
                <w:lang w:val="mk-MK"/>
              </w:rPr>
            </w:pPr>
            <w:r>
              <w:rPr>
                <w:rFonts w:asciiTheme="minorHAnsi" w:eastAsia="FreeSerif" w:hAnsiTheme="minorHAnsi" w:cs="FreeSerif"/>
                <w:lang w:val="mk-MK"/>
              </w:rPr>
              <w:t>Судска практика на ЕСЧП во врска со правото на сурогатство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D7953" w:rsidRPr="00FA7B5D" w:rsidRDefault="000D7953" w:rsidP="00AC2FC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D7953" w:rsidRPr="00DB6AFB" w:rsidRDefault="00AC2FCD" w:rsidP="008A57EF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Судии од кривични и граѓ</w:t>
            </w:r>
            <w:r w:rsidR="000D7953">
              <w:rPr>
                <w:rFonts w:asciiTheme="minorHAnsi" w:hAnsiTheme="minorHAnsi" w:cs="Calibri"/>
                <w:lang w:val="mk-MK"/>
              </w:rPr>
              <w:t>ански оддели и јавни обвинители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D7953" w:rsidRPr="00FA7B5D" w:rsidRDefault="000D7953" w:rsidP="00AC2FC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0D7953" w:rsidRPr="00DB6AFB" w:rsidTr="000D7953">
        <w:trPr>
          <w:jc w:val="center"/>
        </w:trPr>
        <w:tc>
          <w:tcPr>
            <w:tcW w:w="1805" w:type="dxa"/>
            <w:shd w:val="clear" w:color="auto" w:fill="FFFFFF"/>
            <w:vAlign w:val="center"/>
          </w:tcPr>
          <w:p w:rsidR="000D7953" w:rsidRPr="00DB6AFB" w:rsidRDefault="000D7953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23 јуни</w:t>
            </w:r>
          </w:p>
          <w:p w:rsidR="000D7953" w:rsidRPr="00DB6AFB" w:rsidRDefault="000D7953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2022</w:t>
            </w:r>
          </w:p>
          <w:p w:rsidR="000D7953" w:rsidRPr="00DB6AFB" w:rsidRDefault="000D7953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0D7953" w:rsidRPr="00DB6AFB" w:rsidRDefault="000D7953" w:rsidP="00B05955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D7953" w:rsidRPr="00DB6AFB" w:rsidRDefault="000D7953" w:rsidP="00B05955">
            <w:pPr>
              <w:rPr>
                <w:rFonts w:asciiTheme="minorHAnsi" w:hAnsiTheme="minorHAnsi"/>
                <w:lang w:val="mk-MK"/>
              </w:rPr>
            </w:pPr>
            <w:r w:rsidRPr="00DB6AFB">
              <w:rPr>
                <w:rFonts w:asciiTheme="minorHAnsi" w:eastAsia="FreeSerif" w:hAnsiTheme="minorHAnsi" w:cs="FreeSerif"/>
              </w:rPr>
              <w:t>Семејни имотно правни спорови помеѓу поранешни брачни партнери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D7953" w:rsidRPr="00DB6AFB" w:rsidRDefault="000D7953" w:rsidP="002468DB">
            <w:pPr>
              <w:jc w:val="center"/>
              <w:rPr>
                <w:rFonts w:asciiTheme="minorHAnsi" w:hAnsiTheme="minorHAnsi"/>
              </w:rPr>
            </w:pPr>
            <w:r w:rsidRPr="00DB6AFB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D7953" w:rsidRPr="00DB6AFB" w:rsidRDefault="000D7953" w:rsidP="008A57EF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D7953" w:rsidRPr="00DB6AFB" w:rsidRDefault="000D7953" w:rsidP="008A57EF">
            <w:pPr>
              <w:rPr>
                <w:rFonts w:asciiTheme="minorHAnsi" w:hAnsiTheme="minorHAnsi" w:cs="Calibri"/>
                <w:lang w:val="mk-MK"/>
              </w:rPr>
            </w:pPr>
            <w:r w:rsidRPr="00DB6AFB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5E6526" w:rsidRPr="00FA7B5D" w:rsidRDefault="005E6526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43"/>
        <w:gridCol w:w="3827"/>
        <w:gridCol w:w="1843"/>
        <w:gridCol w:w="2966"/>
        <w:gridCol w:w="2675"/>
      </w:tblGrid>
      <w:tr w:rsidR="00B05955" w:rsidRPr="00FA7B5D" w:rsidTr="00B05955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B05955" w:rsidRPr="00FA7B5D" w:rsidRDefault="00B05955" w:rsidP="00B05955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 xml:space="preserve">ЈУЛИ </w:t>
            </w:r>
            <w:r w:rsidR="00FA72BF" w:rsidRPr="00FA7B5D">
              <w:rPr>
                <w:rFonts w:asciiTheme="minorHAnsi" w:hAnsiTheme="minorHAnsi" w:cs="Calibri"/>
                <w:b/>
                <w:lang w:val="mk-MK"/>
              </w:rPr>
              <w:t>2022</w:t>
            </w:r>
            <w:r w:rsidRPr="00FA7B5D">
              <w:rPr>
                <w:rFonts w:asciiTheme="minorHAnsi" w:hAnsiTheme="minorHAnsi" w:cs="Calibri"/>
                <w:b/>
                <w:lang w:val="mk-MK"/>
              </w:rPr>
              <w:t xml:space="preserve"> година</w:t>
            </w:r>
          </w:p>
        </w:tc>
      </w:tr>
      <w:tr w:rsidR="00B05955" w:rsidRPr="00FA7B5D" w:rsidTr="00B05955">
        <w:trPr>
          <w:jc w:val="center"/>
        </w:trPr>
        <w:tc>
          <w:tcPr>
            <w:tcW w:w="1846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66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B05955" w:rsidRPr="00FA7B5D" w:rsidRDefault="00B05955" w:rsidP="00B05955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F17970" w:rsidRPr="00FA7B5D" w:rsidTr="00B05955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 јули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970" w:rsidRPr="00FA7B5D" w:rsidRDefault="00A67A00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Style w:val="Strong"/>
                <w:rFonts w:asciiTheme="minorHAnsi" w:hAnsiTheme="minorHAnsi"/>
                <w:b w:val="0"/>
                <w:color w:val="000000"/>
              </w:rPr>
              <w:t>Размена на искуства и најдобри пракси за примена на Истанбулската Конвенција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970" w:rsidRPr="00FA7B5D" w:rsidRDefault="00F17970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96652" w:rsidRPr="00FA7B5D" w:rsidTr="00B05955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96652" w:rsidRDefault="00496652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5 јули</w:t>
            </w:r>
          </w:p>
          <w:p w:rsidR="00496652" w:rsidRDefault="00496652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2022</w:t>
            </w:r>
          </w:p>
          <w:p w:rsidR="00496652" w:rsidRPr="00FA7B5D" w:rsidRDefault="00496652" w:rsidP="00B05955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96652" w:rsidRPr="00FA7B5D" w:rsidRDefault="00496652" w:rsidP="009E0C8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6652" w:rsidRPr="00FA7B5D" w:rsidRDefault="003C1041" w:rsidP="003C1041">
            <w:pPr>
              <w:rPr>
                <w:rStyle w:val="Strong"/>
                <w:rFonts w:asciiTheme="minorHAnsi" w:hAnsiTheme="minorHAnsi"/>
                <w:b w:val="0"/>
                <w:color w:val="000000"/>
              </w:rPr>
            </w:pPr>
            <w:r w:rsidRPr="00951E90">
              <w:rPr>
                <w:rFonts w:asciiTheme="minorHAnsi" w:hAnsiTheme="minorHAnsi" w:cs="Arial"/>
              </w:rPr>
              <w:t>Престанок на правото на користење на градежно земјиште во државна сопственост, дигитализација на катастарските планови, ажурирање на податоци во катастар на недвижности, брисовни тужби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652" w:rsidRPr="00FA7B5D" w:rsidRDefault="00496652" w:rsidP="00496652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96652" w:rsidRPr="00FA7B5D" w:rsidRDefault="00496652" w:rsidP="0049665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96652" w:rsidRPr="00FA7B5D" w:rsidRDefault="00496652" w:rsidP="0049665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17970" w:rsidRPr="00FA7B5D" w:rsidTr="00B05955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6 јули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970" w:rsidRPr="00FA7B5D" w:rsidRDefault="009127A1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Примена на Законот за заштита од вознемирување на работно место – мобинг и Законот за спречување и заштита од дискриминација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970" w:rsidRPr="00FA7B5D" w:rsidRDefault="00F17970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17970" w:rsidRPr="00FA7B5D" w:rsidTr="00B05955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7 јули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трговско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970" w:rsidRPr="00FA7B5D" w:rsidRDefault="002D6D7E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Трговец поединец, неговата правна положба и одговорност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970" w:rsidRPr="00FA7B5D" w:rsidRDefault="00F17970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трговски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8 јули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 xml:space="preserve">Примена на АКМИС системот и судскиот деловник </w:t>
            </w:r>
          </w:p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(Заведување на предмети и внесување на податоци)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Судски службеници од кривичните оддели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627653" w:rsidRPr="00FA7B5D" w:rsidTr="00B05955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627653" w:rsidRPr="00FA7B5D" w:rsidRDefault="00627653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12 јули</w:t>
            </w:r>
          </w:p>
          <w:p w:rsidR="00627653" w:rsidRPr="00FA7B5D" w:rsidRDefault="00627653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627653" w:rsidRPr="00FA7B5D" w:rsidRDefault="00627653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7653" w:rsidRPr="00FA7B5D" w:rsidRDefault="00627653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653" w:rsidRDefault="00D87D7B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 xml:space="preserve">Меѓународни стандарди и принципи за примена на ПИМ мерки, мерки за обезбедување на предмети и имот во текот на </w:t>
            </w:r>
            <w:r w:rsidRPr="00FA7B5D">
              <w:rPr>
                <w:rFonts w:asciiTheme="minorHAnsi" w:hAnsiTheme="minorHAnsi"/>
              </w:rPr>
              <w:lastRenderedPageBreak/>
              <w:t>кривичната постапка</w:t>
            </w:r>
          </w:p>
          <w:p w:rsidR="00E169A3" w:rsidRPr="00E169A3" w:rsidRDefault="00E169A3" w:rsidP="009E0C8D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653" w:rsidRPr="00FA7B5D" w:rsidRDefault="00627653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27653" w:rsidRPr="00FA7B5D" w:rsidRDefault="00627653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27653" w:rsidRPr="00FA7B5D" w:rsidRDefault="00627653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F17970" w:rsidRPr="00FA7B5D" w:rsidTr="00B05955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13 јули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F17970" w:rsidRPr="00FA7B5D" w:rsidRDefault="00F17970" w:rsidP="00B05955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970" w:rsidRPr="00FA7B5D" w:rsidRDefault="00F9252E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Правни средства во судска надлежност поврзани со реализација на правата од залог на движни и недвижни ствари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970" w:rsidRPr="00FA7B5D" w:rsidRDefault="00F17970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17970" w:rsidRPr="00FA7B5D" w:rsidRDefault="00F17970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0077" w:rsidRPr="00FA7B5D" w:rsidTr="00480077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14 јули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четврток</w:t>
            </w:r>
          </w:p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Примена на судскиот деловник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80077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Судски службеници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480077" w:rsidRPr="0025280A" w:rsidRDefault="00480077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485E01" w:rsidRDefault="00485E01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Default="00E169A3" w:rsidP="00B05955">
      <w:pPr>
        <w:ind w:left="360"/>
        <w:rPr>
          <w:rFonts w:asciiTheme="minorHAnsi" w:hAnsiTheme="minorHAnsi"/>
          <w:lang w:val="mk-MK"/>
        </w:rPr>
      </w:pPr>
    </w:p>
    <w:p w:rsidR="00E169A3" w:rsidRPr="00E169A3" w:rsidRDefault="00E169A3" w:rsidP="00B05955">
      <w:pPr>
        <w:ind w:left="360"/>
        <w:rPr>
          <w:rFonts w:asciiTheme="minorHAnsi" w:hAnsiTheme="minorHAnsi"/>
          <w:lang w:val="mk-MK"/>
        </w:rPr>
      </w:pP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43"/>
        <w:gridCol w:w="3827"/>
        <w:gridCol w:w="1843"/>
        <w:gridCol w:w="2966"/>
        <w:gridCol w:w="2675"/>
      </w:tblGrid>
      <w:tr w:rsidR="00E169A3" w:rsidRPr="00FA7B5D" w:rsidTr="000344B2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E169A3" w:rsidRPr="00FA7B5D" w:rsidRDefault="00E169A3" w:rsidP="000344B2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СЕПТЕМВРИ 2022 година</w:t>
            </w:r>
          </w:p>
        </w:tc>
      </w:tr>
      <w:tr w:rsidR="00E169A3" w:rsidRPr="00FA7B5D" w:rsidTr="000344B2">
        <w:trPr>
          <w:jc w:val="center"/>
        </w:trPr>
        <w:tc>
          <w:tcPr>
            <w:tcW w:w="1846" w:type="dxa"/>
            <w:shd w:val="clear" w:color="auto" w:fill="E6E6E6"/>
            <w:vAlign w:val="center"/>
          </w:tcPr>
          <w:p w:rsidR="00E169A3" w:rsidRPr="00FA7B5D" w:rsidRDefault="00E169A3" w:rsidP="000344B2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E169A3" w:rsidRPr="00FA7B5D" w:rsidRDefault="00E169A3" w:rsidP="000344B2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E169A3" w:rsidRPr="00FA7B5D" w:rsidRDefault="00E169A3" w:rsidP="000344B2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E169A3" w:rsidRPr="00FA7B5D" w:rsidRDefault="00E169A3" w:rsidP="000344B2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66" w:type="dxa"/>
            <w:shd w:val="clear" w:color="auto" w:fill="E6E6E6"/>
            <w:vAlign w:val="center"/>
          </w:tcPr>
          <w:p w:rsidR="00E169A3" w:rsidRPr="00FA7B5D" w:rsidRDefault="00E169A3" w:rsidP="000344B2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E169A3" w:rsidRPr="00FA7B5D" w:rsidRDefault="00E169A3" w:rsidP="000344B2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E169A3" w:rsidRPr="0025280A" w:rsidTr="000344B2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E169A3" w:rsidRPr="0025280A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21 септември</w:t>
            </w:r>
          </w:p>
          <w:p w:rsidR="00E169A3" w:rsidRPr="0025280A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E169A3" w:rsidRPr="0025280A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169A3" w:rsidRPr="0025280A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E169A3" w:rsidRPr="0025280A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 xml:space="preserve">Примена на АКМИС системот и судскиот деловник </w:t>
            </w:r>
          </w:p>
          <w:p w:rsidR="00E169A3" w:rsidRPr="0025280A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(Заведување на предмети и внесување на податоци)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169A3" w:rsidRPr="0025280A" w:rsidRDefault="00E169A3" w:rsidP="000344B2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E169A3" w:rsidRPr="0025280A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Судски службеници од граѓанските оддели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E169A3" w:rsidRPr="0025280A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E169A3" w:rsidRPr="00FA7B5D" w:rsidTr="000344B2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22 септември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Процесно-правна положба на детето во постапките во кои се одлучува за неговите права и интереси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9A3" w:rsidRPr="00FA7B5D" w:rsidRDefault="00E169A3" w:rsidP="000344B2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E169A3" w:rsidRPr="00FA7B5D" w:rsidTr="000344B2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23 септември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69A3" w:rsidRPr="00951E90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951E90">
              <w:rPr>
                <w:rFonts w:asciiTheme="minorHAnsi" w:hAnsiTheme="minorHAnsi" w:cs="Arial"/>
              </w:rPr>
              <w:t>Облици на државна помош, услови кои одредена мерка мора да ги исполни за да се смета за државна помош, елементи на државна помош, надлежен орган за оцена и за надзор на државната помош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9A3" w:rsidRPr="00FA7B5D" w:rsidRDefault="00E169A3" w:rsidP="000344B2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E169A3" w:rsidRPr="00FA7B5D" w:rsidTr="000344B2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27 септември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Процесни одлуки по ЗПП во претходна постапка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9A3" w:rsidRPr="00FA7B5D" w:rsidRDefault="00E169A3" w:rsidP="000344B2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E169A3" w:rsidRPr="00FA7B5D" w:rsidTr="000344B2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28 септември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Конфискација и одземање на имот – меѓународни акти и национална пракса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9A3" w:rsidRPr="00FA7B5D" w:rsidRDefault="00E169A3" w:rsidP="000344B2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169A3" w:rsidRPr="00FA7B5D" w:rsidRDefault="00E169A3" w:rsidP="000344B2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358F1" w:rsidRPr="00FA7B5D" w:rsidTr="000344B2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A358F1" w:rsidRPr="00FA7B5D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 xml:space="preserve">29 септември </w:t>
            </w:r>
            <w:r>
              <w:rPr>
                <w:rFonts w:asciiTheme="minorHAnsi" w:hAnsiTheme="minorHAnsi" w:cs="Calibri"/>
                <w:lang w:val="mk-MK"/>
              </w:rPr>
              <w:lastRenderedPageBreak/>
              <w:t>2022 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358F1" w:rsidRPr="00FA7B5D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lastRenderedPageBreak/>
              <w:t>управно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58F1" w:rsidRPr="005C2B95" w:rsidRDefault="00A358F1" w:rsidP="000344B2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 xml:space="preserve">Имплементација и спроведување </w:t>
            </w:r>
            <w:r>
              <w:rPr>
                <w:rFonts w:asciiTheme="minorHAnsi" w:hAnsiTheme="minorHAnsi"/>
                <w:lang w:val="mk-MK"/>
              </w:rPr>
              <w:lastRenderedPageBreak/>
              <w:t>на даночното законодавство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8F1" w:rsidRPr="00FA7B5D" w:rsidRDefault="00A358F1" w:rsidP="00AC2FC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358F1" w:rsidRPr="00FA7B5D" w:rsidRDefault="00A358F1" w:rsidP="000344B2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 xml:space="preserve">Судии од Виш управен и </w:t>
            </w:r>
            <w:r>
              <w:rPr>
                <w:rFonts w:asciiTheme="minorHAnsi" w:hAnsiTheme="minorHAnsi"/>
                <w:lang w:val="mk-MK"/>
              </w:rPr>
              <w:lastRenderedPageBreak/>
              <w:t>Управен суд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358F1" w:rsidRPr="00FA7B5D" w:rsidRDefault="00A358F1" w:rsidP="00AC2FC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 xml:space="preserve">Академија за судии и </w:t>
            </w: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јавни обвинители</w:t>
            </w:r>
          </w:p>
        </w:tc>
      </w:tr>
      <w:tr w:rsidR="00A358F1" w:rsidRPr="0025280A" w:rsidTr="000344B2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lastRenderedPageBreak/>
              <w:t>30 септември</w:t>
            </w:r>
          </w:p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петок</w:t>
            </w:r>
          </w:p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A358F1" w:rsidRPr="0025280A" w:rsidRDefault="00A358F1" w:rsidP="000344B2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Судир на интереси и Антикорупциски мерки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A358F1" w:rsidRPr="0025280A" w:rsidRDefault="00A358F1" w:rsidP="000344B2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и јавнообвинителски службеници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A358F1" w:rsidRPr="0025280A" w:rsidRDefault="00A358F1" w:rsidP="000344B2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485E01" w:rsidRPr="00FA7B5D" w:rsidRDefault="00485E01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962"/>
        <w:gridCol w:w="3779"/>
        <w:gridCol w:w="1834"/>
        <w:gridCol w:w="2940"/>
        <w:gridCol w:w="2653"/>
      </w:tblGrid>
      <w:tr w:rsidR="00485E01" w:rsidRPr="00FA7B5D" w:rsidTr="00E20339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485E01" w:rsidRPr="00FA7B5D" w:rsidRDefault="00485E01" w:rsidP="00E20339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>ОКТОМВРИ 2022 година</w:t>
            </w:r>
          </w:p>
        </w:tc>
      </w:tr>
      <w:tr w:rsidR="00485E01" w:rsidRPr="00FA7B5D" w:rsidTr="00A65A7E">
        <w:trPr>
          <w:jc w:val="center"/>
        </w:trPr>
        <w:tc>
          <w:tcPr>
            <w:tcW w:w="1832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962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779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40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53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485E01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485E01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4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485E01" w:rsidRPr="00FA7B5D" w:rsidRDefault="00F9252E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Присилно извршување на привремени мерки издадени од судот според Законот за обезбедување на побарувањата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85E01" w:rsidRPr="00FA7B5D" w:rsidRDefault="00485E01" w:rsidP="00E20339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5E01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485E01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5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485E01" w:rsidRPr="00FA7B5D" w:rsidRDefault="00D87D7B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Притвор како мерка за обезбедување присуство низ призмата на ЕКЧП и праксата на ЕСЧП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85E01" w:rsidRPr="00FA7B5D" w:rsidRDefault="00485E01" w:rsidP="00E20339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6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специјализирана обука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E26DA3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Изземање на судиите според ЗПП и ЗКП и правните становишта на ЕСЧП во примената на членот 6 од ЕКЧП - актуелни прашања и дилеми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5E6526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Претседатели на судови, ССРСМ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7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353EA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о</w:t>
            </w:r>
            <w:r w:rsidR="00A65A7E" w:rsidRPr="00FA7B5D">
              <w:rPr>
                <w:rFonts w:asciiTheme="minorHAnsi" w:hAnsiTheme="minorHAnsi" w:cs="Calibri"/>
                <w:lang w:val="mk-MK"/>
              </w:rPr>
              <w:t>пшта</w:t>
            </w:r>
          </w:p>
          <w:p w:rsidR="00A353EA" w:rsidRDefault="00A353EA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  <w:p w:rsidR="002C0A0B" w:rsidRPr="00FA7B5D" w:rsidRDefault="002C0A0B" w:rsidP="009E0C8D">
            <w:pPr>
              <w:rPr>
                <w:rFonts w:asciiTheme="minorHAnsi" w:hAnsiTheme="minorHAnsi" w:cs="Calibri"/>
                <w:lang w:val="mk-MK"/>
              </w:rPr>
            </w:pPr>
            <w:r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A353EA" w:rsidP="009E0C8D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eastAsia="Calibri" w:hAnsiTheme="minorHAnsi"/>
              </w:rPr>
              <w:t>Правна терминологија и аргументација – основи и добри концепти за подготовка на добро образложени пресуди за фактичките и правните прашања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2C0A0B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 xml:space="preserve">Судии </w:t>
            </w:r>
            <w:r w:rsidR="00A353EA" w:rsidRPr="00FA7B5D">
              <w:rPr>
                <w:rFonts w:asciiTheme="minorHAnsi" w:hAnsiTheme="minorHAnsi"/>
                <w:lang w:val="mk-MK"/>
              </w:rPr>
              <w:t xml:space="preserve">од </w:t>
            </w:r>
            <w:r w:rsidR="002C0A0B">
              <w:rPr>
                <w:rFonts w:asciiTheme="minorHAnsi" w:hAnsiTheme="minorHAnsi"/>
                <w:lang w:val="mk-MK"/>
              </w:rPr>
              <w:t xml:space="preserve">Виш </w:t>
            </w:r>
            <w:r w:rsidR="00C04C70">
              <w:rPr>
                <w:rFonts w:asciiTheme="minorHAnsi" w:hAnsiTheme="minorHAnsi"/>
                <w:lang w:val="mk-MK"/>
              </w:rPr>
              <w:t>у</w:t>
            </w:r>
            <w:r w:rsidR="002C0A0B">
              <w:rPr>
                <w:rFonts w:asciiTheme="minorHAnsi" w:hAnsiTheme="minorHAnsi"/>
                <w:lang w:val="mk-MK"/>
              </w:rPr>
              <w:t xml:space="preserve">правен суд, Управен суд, </w:t>
            </w:r>
            <w:r w:rsidR="00A353EA" w:rsidRPr="00FA7B5D">
              <w:rPr>
                <w:rFonts w:asciiTheme="minorHAnsi" w:hAnsiTheme="minorHAnsi"/>
                <w:lang w:val="mk-MK"/>
              </w:rPr>
              <w:t xml:space="preserve">граѓански </w:t>
            </w:r>
            <w:r w:rsidR="00D741E9" w:rsidRPr="00FA7B5D">
              <w:rPr>
                <w:rFonts w:asciiTheme="minorHAnsi" w:hAnsiTheme="minorHAnsi"/>
                <w:lang w:val="mk-MK"/>
              </w:rPr>
              <w:t xml:space="preserve">и трговски </w:t>
            </w:r>
            <w:r w:rsidR="00A353EA" w:rsidRPr="00FA7B5D">
              <w:rPr>
                <w:rFonts w:asciiTheme="minorHAnsi" w:hAnsiTheme="minorHAnsi"/>
                <w:lang w:val="mk-MK"/>
              </w:rPr>
              <w:t>оддели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25280A" w:rsidRPr="00FA7B5D" w:rsidTr="0025280A">
        <w:trPr>
          <w:jc w:val="center"/>
        </w:trPr>
        <w:tc>
          <w:tcPr>
            <w:tcW w:w="1832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12 октомври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79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5280A">
              <w:rPr>
                <w:rFonts w:asciiTheme="minorHAnsi" w:hAnsiTheme="minorHAnsi"/>
                <w:sz w:val="24"/>
                <w:szCs w:val="24"/>
              </w:rPr>
              <w:t>Примена на одредбите од Законот за заштита на лични податоци во судското работење</w:t>
            </w:r>
          </w:p>
        </w:tc>
        <w:tc>
          <w:tcPr>
            <w:tcW w:w="1834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 w:cs="Arial"/>
                <w:lang w:val="mk-MK"/>
              </w:rPr>
              <w:t>О</w:t>
            </w:r>
            <w:r w:rsidRPr="0025280A">
              <w:rPr>
                <w:rFonts w:asciiTheme="minorHAnsi" w:hAnsiTheme="minorHAnsi" w:cs="Arial"/>
              </w:rPr>
              <w:t>фицери  за заштита на лични податоци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13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Default="00270DDA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</w:rPr>
              <w:t>Видови на осигурување и висина на надомест на материјална и нематеријална штета од договорите за осигурување</w:t>
            </w:r>
          </w:p>
          <w:p w:rsidR="0025280A" w:rsidRPr="0025280A" w:rsidRDefault="0025280A" w:rsidP="009E0C8D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14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7B2FC1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Улогата на финансискиот криминал во современите општества и меѓународна соработка во обезбедување на докази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18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7B2FC1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Кривични дела против половата слобода и половиот морал со посебен осврт на обезбедување на докази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19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F9252E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Начин на востановување на службеноста и нејзин престанок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951E90" w:rsidRDefault="00951E90" w:rsidP="00951E90">
            <w:pPr>
              <w:rPr>
                <w:rFonts w:asciiTheme="minorHAnsi" w:hAnsiTheme="minorHAnsi"/>
                <w:lang w:val="mk-MK"/>
              </w:rPr>
            </w:pPr>
            <w:r w:rsidRPr="00951E90">
              <w:rPr>
                <w:rFonts w:asciiTheme="minorHAnsi" w:hAnsiTheme="minorHAnsi" w:cs="Arial"/>
              </w:rPr>
              <w:t>Управни договори и спорови кои се водат околу постапката за нивно склучување и повторување на постапка во управен спор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5E6526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5E6526" w:rsidRPr="00FA7B5D" w:rsidRDefault="005E6526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21 октомври</w:t>
            </w:r>
          </w:p>
          <w:p w:rsidR="005E6526" w:rsidRPr="00FA7B5D" w:rsidRDefault="005E6526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5E6526" w:rsidRPr="00FA7B5D" w:rsidRDefault="005E6526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5E6526" w:rsidRPr="00FA7B5D" w:rsidRDefault="005E6526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специјализирана обука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E6526" w:rsidRPr="005C2B95" w:rsidRDefault="00E46F8B" w:rsidP="00A67A00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Улогата на јавниот обвинител во организација на работата на јавното обвинителство</w:t>
            </w:r>
            <w:r w:rsidR="005C2B95">
              <w:rPr>
                <w:rFonts w:asciiTheme="minorHAnsi" w:hAnsiTheme="minorHAnsi"/>
                <w:lang w:val="mk-MK"/>
              </w:rPr>
              <w:t>/Управување со предмети во јавните обвинителства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E6526" w:rsidRPr="00FA7B5D" w:rsidRDefault="005E6526" w:rsidP="00A67A00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E6526" w:rsidRPr="00FA7B5D" w:rsidRDefault="005E6526" w:rsidP="005E6526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Јавни обвинители на јавни обвинителства, СЈОРСМ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E6526" w:rsidRPr="00FA7B5D" w:rsidRDefault="005E6526" w:rsidP="00A67A00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25280A" w:rsidRPr="00FA7B5D" w:rsidTr="0025280A">
        <w:trPr>
          <w:jc w:val="center"/>
        </w:trPr>
        <w:tc>
          <w:tcPr>
            <w:tcW w:w="1832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25 октомври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вторник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779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5280A">
              <w:rPr>
                <w:rFonts w:asciiTheme="minorHAnsi" w:hAnsiTheme="minorHAnsi"/>
                <w:sz w:val="24"/>
                <w:szCs w:val="24"/>
              </w:rPr>
              <w:t xml:space="preserve">Јавни набавки </w:t>
            </w:r>
          </w:p>
        </w:tc>
        <w:tc>
          <w:tcPr>
            <w:tcW w:w="1834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и јавнообвинителски службеници кои се задолжени за спроведување постапка за јавни набавки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26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трговско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2D6D7E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Истапување и исклучување на содружник од друштвото како начин на престанок на содружнички однос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трговски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A65A7E">
        <w:trPr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27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B60D38" w:rsidP="00A05CA5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Исклучоците од непосредно изведување на доказите - правила и пракса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A65A7E" w:rsidRPr="00FA7B5D" w:rsidTr="00E169A3">
        <w:trPr>
          <w:trHeight w:val="888"/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28 октомври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A65A7E" w:rsidRPr="00FA7B5D" w:rsidRDefault="00A65A7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65A7E" w:rsidRPr="00FA7B5D" w:rsidRDefault="00270DDA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Извршување спрема недвижности кои се наоѓаат во заедничка сопственост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5A7E" w:rsidRPr="00FA7B5D" w:rsidRDefault="00A65A7E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5A7E" w:rsidRPr="00FA7B5D" w:rsidRDefault="00A65A7E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485E01" w:rsidRPr="00FA7B5D" w:rsidRDefault="00485E01" w:rsidP="00B05955">
      <w:pPr>
        <w:ind w:left="360"/>
        <w:rPr>
          <w:rFonts w:asciiTheme="minorHAnsi" w:hAnsiTheme="minorHAnsi"/>
        </w:rPr>
      </w:pPr>
    </w:p>
    <w:p w:rsidR="00485E01" w:rsidRPr="00FA7B5D" w:rsidRDefault="00485E01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43"/>
        <w:gridCol w:w="3827"/>
        <w:gridCol w:w="1843"/>
        <w:gridCol w:w="2966"/>
        <w:gridCol w:w="2675"/>
      </w:tblGrid>
      <w:tr w:rsidR="00485E01" w:rsidRPr="00FA7B5D" w:rsidTr="00E20339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485E01" w:rsidRPr="00FA7B5D" w:rsidRDefault="00485E01" w:rsidP="00E20339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>НОЕМВРИ 2022 година</w:t>
            </w:r>
          </w:p>
        </w:tc>
      </w:tr>
      <w:tr w:rsidR="00485E01" w:rsidRPr="00FA7B5D" w:rsidTr="00E20339">
        <w:trPr>
          <w:jc w:val="center"/>
        </w:trPr>
        <w:tc>
          <w:tcPr>
            <w:tcW w:w="1846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66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485E01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85E01" w:rsidRPr="00FA7B5D" w:rsidRDefault="0019199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 ноември</w:t>
            </w:r>
          </w:p>
          <w:p w:rsidR="0019199E" w:rsidRPr="00FA7B5D" w:rsidRDefault="0019199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19199E" w:rsidRPr="00FA7B5D" w:rsidRDefault="0019199E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5E01" w:rsidRPr="00FA7B5D" w:rsidRDefault="001E01AA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Заштита на правата на децата од семејства во социјален ризик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E01" w:rsidRPr="00FA7B5D" w:rsidRDefault="00485E01" w:rsidP="00E20339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Постапување со судски депозити и гаранции во судовите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C143CE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сите судови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C143CE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4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Чл. 4 од Протоколот 7 на ЕКЧП (забрана на двојно судење) – начело на ne bis in idem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E20339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25280A" w:rsidRPr="00FA7B5D" w:rsidTr="0025280A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8 ноември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Управување со предмети, интерна и екстерна комуникација и управување со време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и јавнообвинителски службеници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9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Несовесно лекување и лекарска грешка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10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5E50A8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eastAsia="FreeSerif" w:hAnsiTheme="minorHAnsi" w:cs="FreeSerif"/>
              </w:rPr>
              <w:t>Навреда и клевета во време на избори од страна на политички субјекти и утврдување на одговорност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15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управно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951E90" w:rsidRDefault="00951E90" w:rsidP="009E0C8D">
            <w:pPr>
              <w:rPr>
                <w:rFonts w:asciiTheme="minorHAnsi" w:hAnsiTheme="minorHAnsi"/>
                <w:lang w:val="mk-MK"/>
              </w:rPr>
            </w:pPr>
            <w:r w:rsidRPr="00951E90">
              <w:rPr>
                <w:rFonts w:asciiTheme="minorHAnsi" w:hAnsiTheme="minorHAnsi" w:cs="Arial"/>
              </w:rPr>
              <w:t xml:space="preserve">Судската практика (одлуки на Европскиот суд за човекови права и одлуките на домашните судови) како евентуален извор на правото во управниот спор, односно </w:t>
            </w:r>
            <w:r w:rsidRPr="00951E90">
              <w:rPr>
                <w:rFonts w:asciiTheme="minorHAnsi" w:hAnsiTheme="minorHAnsi" w:cs="Arial"/>
              </w:rPr>
              <w:lastRenderedPageBreak/>
              <w:t>потребите за воедначување на судската практика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Виш управен суд и Управен суд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16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5E50A8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Oдговорност за нематеријална штета (одговорност за повреда на личните права) – доказни средства според ЗПП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17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Пресметливост кај зависници од дрога и психотропни супстанции и кредибилност на искази на сведоци – зависници од дрога и психотропни супстанции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18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прекршоци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/>
              </w:rPr>
              <w:t>Постапување по решавање на прекршоци во реален стек кај сообраќајните незгоди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прекршочни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25280A" w:rsidRPr="00FA7B5D" w:rsidTr="0025280A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23 оември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среда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Примена на судскиот деловник (водење записник и тонско снимање)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Дактилографи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9C6152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25 ноември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9C6152" w:rsidRPr="00FA7B5D" w:rsidRDefault="009C6152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52" w:rsidRPr="00FA7B5D" w:rsidRDefault="00D46884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Подготовка и раководење со главна расправа - процесни решенија и нивна правна поука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152" w:rsidRPr="00FA7B5D" w:rsidRDefault="009C6152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C6152" w:rsidRPr="00FA7B5D" w:rsidRDefault="009C6152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485E01" w:rsidRPr="00FA7B5D" w:rsidRDefault="00485E01" w:rsidP="00B05955">
      <w:pPr>
        <w:ind w:left="360"/>
        <w:rPr>
          <w:rFonts w:asciiTheme="minorHAnsi" w:hAnsiTheme="minorHAnsi"/>
        </w:rPr>
      </w:pPr>
    </w:p>
    <w:p w:rsidR="00485E01" w:rsidRPr="00FA7B5D" w:rsidRDefault="00485E01">
      <w:pPr>
        <w:rPr>
          <w:rFonts w:asciiTheme="minorHAnsi" w:hAnsiTheme="minorHAnsi"/>
        </w:rPr>
      </w:pPr>
      <w:r w:rsidRPr="00FA7B5D">
        <w:rPr>
          <w:rFonts w:asciiTheme="minorHAnsi" w:hAnsiTheme="minorHAnsi"/>
        </w:rPr>
        <w:br w:type="page"/>
      </w:r>
    </w:p>
    <w:tbl>
      <w:tblPr>
        <w:tblW w:w="15000" w:type="dxa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43"/>
        <w:gridCol w:w="3827"/>
        <w:gridCol w:w="1843"/>
        <w:gridCol w:w="2966"/>
        <w:gridCol w:w="2675"/>
      </w:tblGrid>
      <w:tr w:rsidR="00485E01" w:rsidRPr="00FA7B5D" w:rsidTr="00E20339">
        <w:trPr>
          <w:jc w:val="center"/>
        </w:trPr>
        <w:tc>
          <w:tcPr>
            <w:tcW w:w="15000" w:type="dxa"/>
            <w:gridSpan w:val="6"/>
            <w:shd w:val="clear" w:color="auto" w:fill="D99594"/>
            <w:vAlign w:val="center"/>
          </w:tcPr>
          <w:p w:rsidR="00485E01" w:rsidRPr="00FA7B5D" w:rsidRDefault="00485E01" w:rsidP="00E20339">
            <w:pPr>
              <w:spacing w:before="240" w:after="24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lastRenderedPageBreak/>
              <w:t>ДЕКЕМВРИ 2022 година</w:t>
            </w:r>
          </w:p>
        </w:tc>
      </w:tr>
      <w:tr w:rsidR="00485E01" w:rsidRPr="00FA7B5D" w:rsidTr="00E20339">
        <w:trPr>
          <w:jc w:val="center"/>
        </w:trPr>
        <w:tc>
          <w:tcPr>
            <w:tcW w:w="1846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Датум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Област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Тема на советувањето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Место на одржување</w:t>
            </w:r>
          </w:p>
        </w:tc>
        <w:tc>
          <w:tcPr>
            <w:tcW w:w="2966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Целна група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485E01" w:rsidRPr="00FA7B5D" w:rsidRDefault="00485E01" w:rsidP="00E20339">
            <w:pPr>
              <w:spacing w:before="120" w:after="120"/>
              <w:jc w:val="center"/>
              <w:rPr>
                <w:rFonts w:asciiTheme="minorHAnsi" w:hAnsiTheme="minorHAnsi" w:cs="Calibri"/>
                <w:b/>
                <w:lang w:val="mk-MK"/>
              </w:rPr>
            </w:pPr>
            <w:r w:rsidRPr="00FA7B5D">
              <w:rPr>
                <w:rFonts w:asciiTheme="minorHAnsi" w:hAnsiTheme="minorHAnsi" w:cs="Calibri"/>
                <w:b/>
                <w:lang w:val="mk-MK"/>
              </w:rPr>
              <w:t>Организатор на советувањето</w:t>
            </w:r>
          </w:p>
        </w:tc>
      </w:tr>
      <w:tr w:rsidR="00485E01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85E01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5E01" w:rsidRPr="00FA7B5D" w:rsidRDefault="005E50A8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Остварување право на нужен дел во вонпарнична постапка за расправање на оставина, содржина на барање, утврдување на нужниот дел и структура на решение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E01" w:rsidRPr="00FA7B5D" w:rsidRDefault="00485E01" w:rsidP="00E20339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485E01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485E01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5E01" w:rsidRPr="00FA7B5D" w:rsidRDefault="00D87D7B" w:rsidP="00E20339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Идентификување на корупцијата и злоупотребата на службената положба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E01" w:rsidRPr="00FA7B5D" w:rsidRDefault="00485E01" w:rsidP="00E20339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485E01" w:rsidRPr="00FA7B5D" w:rsidRDefault="00485E01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25280A" w:rsidRPr="00FA7B5D" w:rsidTr="0025280A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5 декември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понеделник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Почитување на етичкиот кодекс – градење на судскиот морал, етика и интегритет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Судски и јавнообвинителски службеници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D17659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6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7659" w:rsidRPr="00FA7B5D" w:rsidRDefault="003D1898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Парични побарувања од работен однос; Штета од незаконит престанок на работен однос (неисплатени плати и придонеси од плати)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59" w:rsidRPr="00FA7B5D" w:rsidRDefault="00D17659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D17659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7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659" w:rsidRPr="00FA7B5D" w:rsidRDefault="00A353EA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о</w:t>
            </w:r>
            <w:r w:rsidR="00D17659" w:rsidRPr="00FA7B5D">
              <w:rPr>
                <w:rFonts w:asciiTheme="minorHAnsi" w:hAnsiTheme="minorHAnsi" w:cs="Calibri"/>
                <w:lang w:val="mk-MK"/>
              </w:rPr>
              <w:t>пшта</w:t>
            </w:r>
          </w:p>
          <w:p w:rsidR="00A353EA" w:rsidRPr="00FA7B5D" w:rsidRDefault="00A353EA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7659" w:rsidRPr="00FA7B5D" w:rsidRDefault="00A353EA" w:rsidP="009E0C8D">
            <w:pPr>
              <w:rPr>
                <w:rFonts w:asciiTheme="minorHAnsi" w:hAnsiTheme="minorHAnsi"/>
              </w:rPr>
            </w:pPr>
            <w:r w:rsidRPr="00FA7B5D">
              <w:rPr>
                <w:rFonts w:asciiTheme="minorHAnsi" w:eastAsia="Calibri" w:hAnsiTheme="minorHAnsi"/>
              </w:rPr>
              <w:t>Правна терминологија и аргументација – основи и добри концепти за подготовка на добро образложени пресуди за фактичките и правните прашања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59" w:rsidRPr="00FA7B5D" w:rsidRDefault="00D17659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 xml:space="preserve">Судии </w:t>
            </w:r>
            <w:r w:rsidR="00A353EA" w:rsidRPr="00FA7B5D">
              <w:rPr>
                <w:rFonts w:asciiTheme="minorHAnsi" w:hAnsiTheme="minorHAnsi"/>
                <w:lang w:val="mk-MK"/>
              </w:rPr>
              <w:t xml:space="preserve">од кривични оддели </w:t>
            </w:r>
            <w:r w:rsidRPr="00FA7B5D">
              <w:rPr>
                <w:rFonts w:asciiTheme="minorHAnsi" w:hAnsiTheme="minorHAnsi"/>
                <w:lang w:val="mk-MK"/>
              </w:rPr>
              <w:t>и јавни обвинители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D17659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13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трговско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7659" w:rsidRDefault="002D6D7E" w:rsidP="002D6D7E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 xml:space="preserve">Актуелни прашања поврзани со спроведување на реорганизација на должник според правилата на </w:t>
            </w:r>
            <w:r w:rsidRPr="00FA7B5D">
              <w:rPr>
                <w:rFonts w:asciiTheme="minorHAnsi" w:hAnsiTheme="minorHAnsi"/>
              </w:rPr>
              <w:lastRenderedPageBreak/>
              <w:t>Законот за стечај</w:t>
            </w:r>
          </w:p>
          <w:p w:rsidR="00E169A3" w:rsidRPr="00E169A3" w:rsidRDefault="00E169A3" w:rsidP="002D6D7E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7659" w:rsidRPr="00FA7B5D" w:rsidRDefault="00D17659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lastRenderedPageBreak/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трговски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D17659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lastRenderedPageBreak/>
              <w:t>15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четврток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кривично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7659" w:rsidRPr="00FA7B5D" w:rsidRDefault="00D87D7B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Мерки на претпазливост и нивна практична примена во судската пракса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59" w:rsidRPr="00FA7B5D" w:rsidRDefault="00D17659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/>
                <w:lang w:val="mk-MK"/>
              </w:rPr>
              <w:t>Судии од кривични оддели и јавни обвинители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D17659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16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петок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7659" w:rsidRPr="00FA7B5D" w:rsidRDefault="00270DDA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hAnsiTheme="minorHAnsi"/>
              </w:rPr>
              <w:t>Ништовност и рушливост на договори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59" w:rsidRPr="00FA7B5D" w:rsidRDefault="00D17659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25280A" w:rsidRPr="00FA7B5D" w:rsidTr="0025280A">
        <w:trPr>
          <w:jc w:val="center"/>
        </w:trPr>
        <w:tc>
          <w:tcPr>
            <w:tcW w:w="184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 декември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2022</w:t>
            </w:r>
          </w:p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вторник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општа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Оценување на судската полиција (командување, раководење и оценување)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snapToGrid w:val="0"/>
              <w:jc w:val="center"/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/>
                <w:lang w:val="mk-MK"/>
              </w:rPr>
            </w:pPr>
            <w:r w:rsidRPr="0025280A">
              <w:rPr>
                <w:rFonts w:asciiTheme="minorHAnsi" w:hAnsiTheme="minorHAnsi"/>
                <w:lang w:val="mk-MK"/>
              </w:rPr>
              <w:t>Судска полиција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25280A" w:rsidRPr="0025280A" w:rsidRDefault="0025280A" w:rsidP="0069565F">
            <w:pPr>
              <w:rPr>
                <w:rFonts w:asciiTheme="minorHAnsi" w:hAnsiTheme="minorHAnsi" w:cs="Calibri"/>
                <w:lang w:val="mk-MK"/>
              </w:rPr>
            </w:pPr>
            <w:r w:rsidRPr="0025280A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  <w:tr w:rsidR="00D17659" w:rsidRPr="00FA7B5D" w:rsidTr="00E20339">
        <w:trPr>
          <w:jc w:val="center"/>
        </w:trPr>
        <w:tc>
          <w:tcPr>
            <w:tcW w:w="1846" w:type="dxa"/>
            <w:shd w:val="clear" w:color="auto" w:fill="FFFFFF"/>
            <w:vAlign w:val="center"/>
          </w:tcPr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21 декември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2022</w:t>
            </w:r>
          </w:p>
          <w:p w:rsidR="00D17659" w:rsidRPr="00FA7B5D" w:rsidRDefault="00D17659" w:rsidP="00E20339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среда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граѓанско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7659" w:rsidRPr="00FA7B5D" w:rsidRDefault="00D46884" w:rsidP="009E0C8D">
            <w:pPr>
              <w:rPr>
                <w:rFonts w:asciiTheme="minorHAnsi" w:hAnsiTheme="minorHAnsi"/>
                <w:lang w:val="mk-MK"/>
              </w:rPr>
            </w:pPr>
            <w:r w:rsidRPr="00FA7B5D">
              <w:rPr>
                <w:rFonts w:asciiTheme="minorHAnsi" w:eastAsia="Calibri" w:hAnsiTheme="minorHAnsi"/>
              </w:rPr>
              <w:t>Медијацијата како алтернативна мерка за решавање на споровите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59" w:rsidRPr="00FA7B5D" w:rsidRDefault="00D17659" w:rsidP="009E0C8D">
            <w:pPr>
              <w:jc w:val="center"/>
              <w:rPr>
                <w:rFonts w:asciiTheme="minorHAnsi" w:hAnsiTheme="minorHAnsi"/>
              </w:rPr>
            </w:pPr>
            <w:r w:rsidRPr="00FA7B5D">
              <w:rPr>
                <w:rFonts w:asciiTheme="minorHAnsi" w:hAnsiTheme="minorHAnsi" w:cs="Calibri"/>
              </w:rPr>
              <w:t>Online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Судии од граѓански оддели од сите апелациони подрачја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D17659" w:rsidRPr="00FA7B5D" w:rsidRDefault="00D17659" w:rsidP="009E0C8D">
            <w:pPr>
              <w:rPr>
                <w:rFonts w:asciiTheme="minorHAnsi" w:hAnsiTheme="minorHAnsi" w:cs="Calibri"/>
                <w:lang w:val="mk-MK"/>
              </w:rPr>
            </w:pPr>
            <w:r w:rsidRPr="00FA7B5D">
              <w:rPr>
                <w:rFonts w:asciiTheme="minorHAnsi" w:hAnsiTheme="minorHAnsi" w:cs="Calibri"/>
                <w:lang w:val="mk-MK"/>
              </w:rPr>
              <w:t>Академија за судии и јавни обвинители</w:t>
            </w:r>
          </w:p>
        </w:tc>
      </w:tr>
    </w:tbl>
    <w:p w:rsidR="00B761FB" w:rsidRPr="00FA7B5D" w:rsidRDefault="006E4B50" w:rsidP="00B05955">
      <w:pPr>
        <w:ind w:left="360"/>
        <w:rPr>
          <w:rFonts w:asciiTheme="minorHAnsi" w:hAnsiTheme="minorHAnsi" w:cs="Calibri"/>
          <w:b/>
          <w:color w:val="000000"/>
          <w:sz w:val="36"/>
          <w:szCs w:val="36"/>
          <w:u w:val="single"/>
          <w:lang w:val="mk-MK"/>
        </w:rPr>
      </w:pPr>
      <w:r w:rsidRPr="00FA7B5D">
        <w:rPr>
          <w:rFonts w:asciiTheme="minorHAnsi" w:hAnsiTheme="minorHAnsi"/>
        </w:rPr>
        <w:br w:type="page"/>
      </w:r>
      <w:bookmarkStart w:id="1" w:name="OLE_LINK1"/>
      <w:r w:rsidR="00165841" w:rsidRPr="00FA7B5D">
        <w:rPr>
          <w:rFonts w:asciiTheme="minorHAnsi" w:hAnsiTheme="minorHAnsi" w:cs="Calibri"/>
          <w:b/>
          <w:color w:val="000000"/>
          <w:sz w:val="36"/>
          <w:szCs w:val="36"/>
          <w:u w:val="single"/>
          <w:lang w:val="mk-MK"/>
        </w:rPr>
        <w:lastRenderedPageBreak/>
        <w:t>ИЗВЕСТУВАЊЕ</w:t>
      </w:r>
    </w:p>
    <w:p w:rsidR="009F0F15" w:rsidRPr="00FA7B5D" w:rsidRDefault="009F0F15" w:rsidP="009F0F15">
      <w:pPr>
        <w:ind w:left="927"/>
        <w:jc w:val="both"/>
        <w:rPr>
          <w:rFonts w:asciiTheme="minorHAnsi" w:hAnsiTheme="minorHAnsi" w:cs="Calibri"/>
          <w:lang w:val="mk-MK"/>
        </w:rPr>
      </w:pPr>
    </w:p>
    <w:p w:rsidR="009017F7" w:rsidRPr="00FA7B5D" w:rsidRDefault="009017F7" w:rsidP="000C4FF0">
      <w:pPr>
        <w:pStyle w:val="BodyText"/>
        <w:jc w:val="both"/>
        <w:rPr>
          <w:rFonts w:asciiTheme="minorHAnsi" w:hAnsiTheme="minorHAnsi" w:cs="Calibri"/>
          <w:sz w:val="24"/>
          <w:szCs w:val="24"/>
        </w:rPr>
      </w:pPr>
    </w:p>
    <w:p w:rsidR="00A6510F" w:rsidRPr="00FA7B5D" w:rsidRDefault="00A6510F" w:rsidP="000951D6">
      <w:pPr>
        <w:pStyle w:val="BodyText"/>
        <w:jc w:val="both"/>
        <w:rPr>
          <w:rFonts w:asciiTheme="minorHAnsi" w:hAnsiTheme="minorHAnsi" w:cs="Calibri"/>
          <w:sz w:val="36"/>
          <w:szCs w:val="36"/>
          <w:lang w:val="mk-MK"/>
        </w:rPr>
      </w:pP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Покрај темите </w:t>
      </w:r>
      <w:r w:rsidR="00ED3E69" w:rsidRPr="00FA7B5D">
        <w:rPr>
          <w:rFonts w:asciiTheme="minorHAnsi" w:hAnsiTheme="minorHAnsi" w:cs="Calibri"/>
          <w:sz w:val="36"/>
          <w:szCs w:val="36"/>
          <w:lang w:val="mk-MK"/>
        </w:rPr>
        <w:t xml:space="preserve">кои се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наведени во Каталогот, ќе се одржуваат и обуки </w:t>
      </w:r>
      <w:r w:rsidR="00ED3E69" w:rsidRPr="00FA7B5D">
        <w:rPr>
          <w:rFonts w:asciiTheme="minorHAnsi" w:hAnsiTheme="minorHAnsi" w:cs="Calibri"/>
          <w:sz w:val="36"/>
          <w:szCs w:val="36"/>
          <w:lang w:val="mk-MK"/>
        </w:rPr>
        <w:t xml:space="preserve">кои ќе бидат организирани во соработка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>со проекти</w:t>
      </w:r>
      <w:r w:rsidR="00ED3E69" w:rsidRPr="00FA7B5D">
        <w:rPr>
          <w:rFonts w:asciiTheme="minorHAnsi" w:hAnsiTheme="minorHAnsi" w:cs="Calibri"/>
          <w:sz w:val="36"/>
          <w:szCs w:val="36"/>
          <w:lang w:val="mk-MK"/>
        </w:rPr>
        <w:t xml:space="preserve">. Деталите за нивна организација не ни беа познати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 во моментот на подготовка на Каталогот. </w:t>
      </w:r>
      <w:r w:rsidR="00ED3E69" w:rsidRPr="00FA7B5D">
        <w:rPr>
          <w:rFonts w:asciiTheme="minorHAnsi" w:hAnsiTheme="minorHAnsi" w:cs="Calibri"/>
          <w:sz w:val="36"/>
          <w:szCs w:val="36"/>
          <w:lang w:val="mk-MK"/>
        </w:rPr>
        <w:t>Од таа причина, з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а нив дополнително ќе </w:t>
      </w:r>
      <w:r w:rsidR="00ED3E69" w:rsidRPr="00FA7B5D">
        <w:rPr>
          <w:rFonts w:asciiTheme="minorHAnsi" w:hAnsiTheme="minorHAnsi" w:cs="Calibri"/>
          <w:sz w:val="36"/>
          <w:szCs w:val="36"/>
          <w:lang w:val="mk-MK"/>
        </w:rPr>
        <w:t xml:space="preserve">Ве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>известуваме.</w:t>
      </w:r>
    </w:p>
    <w:p w:rsidR="00A6510F" w:rsidRPr="00FA7B5D" w:rsidRDefault="00A6510F" w:rsidP="000951D6">
      <w:pPr>
        <w:pStyle w:val="BodyText"/>
        <w:jc w:val="both"/>
        <w:rPr>
          <w:rFonts w:asciiTheme="minorHAnsi" w:hAnsiTheme="minorHAnsi" w:cs="Calibri"/>
          <w:sz w:val="36"/>
          <w:szCs w:val="36"/>
          <w:lang w:val="mk-MK"/>
        </w:rPr>
      </w:pPr>
    </w:p>
    <w:p w:rsidR="00165841" w:rsidRPr="00FA7B5D" w:rsidRDefault="00ED3E69" w:rsidP="000951D6">
      <w:pPr>
        <w:pStyle w:val="BodyText"/>
        <w:jc w:val="both"/>
        <w:rPr>
          <w:rFonts w:asciiTheme="minorHAnsi" w:hAnsiTheme="minorHAnsi" w:cs="Calibri"/>
          <w:sz w:val="36"/>
          <w:szCs w:val="36"/>
          <w:lang w:val="mk-MK"/>
        </w:rPr>
      </w:pPr>
      <w:r w:rsidRPr="00FA7B5D">
        <w:rPr>
          <w:rFonts w:asciiTheme="minorHAnsi" w:hAnsiTheme="minorHAnsi" w:cs="Calibri"/>
          <w:sz w:val="36"/>
          <w:szCs w:val="36"/>
          <w:lang w:val="mk-MK"/>
        </w:rPr>
        <w:t>П</w:t>
      </w:r>
      <w:r w:rsidR="000951D6" w:rsidRPr="00FA7B5D">
        <w:rPr>
          <w:rFonts w:asciiTheme="minorHAnsi" w:hAnsiTheme="minorHAnsi" w:cs="Calibri"/>
          <w:sz w:val="36"/>
          <w:szCs w:val="36"/>
          <w:lang w:val="mk-MK"/>
        </w:rPr>
        <w:t>ријавувањето за сите настани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 пожелно е да биде во писмена форма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>(е-маил комуникација). И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 понатаму останува обврската тоа да биде</w:t>
      </w:r>
      <w:r w:rsidR="000951D6" w:rsidRPr="00FA7B5D">
        <w:rPr>
          <w:rFonts w:asciiTheme="minorHAnsi" w:hAnsiTheme="minorHAnsi" w:cs="Calibri"/>
          <w:sz w:val="36"/>
          <w:szCs w:val="36"/>
          <w:lang w:val="mk-MK"/>
        </w:rPr>
        <w:t xml:space="preserve"> направ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ено </w:t>
      </w:r>
      <w:r w:rsidR="000951D6" w:rsidRPr="00FA7B5D">
        <w:rPr>
          <w:rFonts w:asciiTheme="minorHAnsi" w:hAnsiTheme="minorHAnsi" w:cs="Calibri"/>
          <w:sz w:val="36"/>
          <w:szCs w:val="36"/>
          <w:lang w:val="mk-MK"/>
        </w:rPr>
        <w:t>преку контакт лицето одредено за комуникација со Академијата, по претходно запознавање на претседателот на судот, односно јавниот обвинител на јавното обвинителство.</w:t>
      </w:r>
    </w:p>
    <w:p w:rsidR="003047FD" w:rsidRPr="00FA7B5D" w:rsidRDefault="003047FD" w:rsidP="000951D6">
      <w:pPr>
        <w:pStyle w:val="BodyText"/>
        <w:jc w:val="both"/>
        <w:rPr>
          <w:rFonts w:asciiTheme="minorHAnsi" w:hAnsiTheme="minorHAnsi" w:cs="Calibri"/>
          <w:sz w:val="36"/>
          <w:szCs w:val="36"/>
          <w:lang w:val="mk-MK"/>
        </w:rPr>
      </w:pPr>
    </w:p>
    <w:p w:rsidR="008A57EF" w:rsidRPr="00FA7B5D" w:rsidRDefault="00ED3E69" w:rsidP="00B02D83">
      <w:pPr>
        <w:pStyle w:val="BodyText"/>
        <w:jc w:val="both"/>
        <w:rPr>
          <w:rFonts w:asciiTheme="minorHAnsi" w:hAnsiTheme="minorHAnsi" w:cs="Calibri"/>
          <w:b w:val="0"/>
          <w:i/>
          <w:lang w:val="mk-MK"/>
        </w:rPr>
      </w:pP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За 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обуките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 xml:space="preserve">кои 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ќе се одржуваат </w:t>
      </w:r>
      <w:r w:rsidR="003047FD" w:rsidRPr="00FA7B5D">
        <w:rPr>
          <w:rFonts w:asciiTheme="minorHAnsi" w:hAnsiTheme="minorHAnsi" w:cs="Calibri"/>
          <w:sz w:val="36"/>
          <w:szCs w:val="36"/>
        </w:rPr>
        <w:t>online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 преку веб платформата на Академијата, </w:t>
      </w:r>
      <w:r w:rsidR="00501E77" w:rsidRPr="00FA7B5D">
        <w:rPr>
          <w:rFonts w:asciiTheme="minorHAnsi" w:hAnsiTheme="minorHAnsi" w:cs="Calibri"/>
          <w:sz w:val="36"/>
          <w:szCs w:val="36"/>
          <w:lang w:val="mk-MK"/>
        </w:rPr>
        <w:t xml:space="preserve">но и преку други платформи, 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Ве молиме при пријавување </w:t>
      </w:r>
      <w:r w:rsidRPr="00FA7B5D">
        <w:rPr>
          <w:rFonts w:asciiTheme="minorHAnsi" w:hAnsiTheme="minorHAnsi" w:cs="Calibri"/>
          <w:sz w:val="36"/>
          <w:szCs w:val="36"/>
          <w:lang w:val="mk-MK"/>
        </w:rPr>
        <w:t>учесници кои за прв пат се пријавуваат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>, задолжит</w:t>
      </w:r>
      <w:r w:rsidR="005119A6" w:rsidRPr="00FA7B5D">
        <w:rPr>
          <w:rFonts w:asciiTheme="minorHAnsi" w:hAnsiTheme="minorHAnsi" w:cs="Calibri"/>
          <w:sz w:val="36"/>
          <w:szCs w:val="36"/>
          <w:lang w:val="mk-MK"/>
        </w:rPr>
        <w:t>е</w:t>
      </w:r>
      <w:r w:rsidR="00A6510F" w:rsidRPr="00FA7B5D">
        <w:rPr>
          <w:rFonts w:asciiTheme="minorHAnsi" w:hAnsiTheme="minorHAnsi" w:cs="Calibri"/>
          <w:sz w:val="36"/>
          <w:szCs w:val="36"/>
          <w:lang w:val="mk-MK"/>
        </w:rPr>
        <w:t>лно да ги доставува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те сите податоци кои ќе бидат побарани во дописот со кој </w:t>
      </w:r>
      <w:r w:rsidR="005119A6" w:rsidRPr="00FA7B5D">
        <w:rPr>
          <w:rFonts w:asciiTheme="minorHAnsi" w:hAnsiTheme="minorHAnsi" w:cs="Calibri"/>
          <w:sz w:val="36"/>
          <w:szCs w:val="36"/>
          <w:lang w:val="mk-MK"/>
        </w:rPr>
        <w:t xml:space="preserve">ќе 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>Ве и</w:t>
      </w:r>
      <w:r w:rsidR="00B05955" w:rsidRPr="00FA7B5D">
        <w:rPr>
          <w:rFonts w:asciiTheme="minorHAnsi" w:hAnsiTheme="minorHAnsi" w:cs="Calibri"/>
          <w:sz w:val="36"/>
          <w:szCs w:val="36"/>
          <w:lang w:val="mk-MK"/>
        </w:rPr>
        <w:t>з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 xml:space="preserve">вестуваме за обуката (пр. маил адреса, контакт телефон и </w:t>
      </w:r>
      <w:r w:rsidR="00A6510F" w:rsidRPr="00FA7B5D">
        <w:rPr>
          <w:rFonts w:asciiTheme="minorHAnsi" w:hAnsiTheme="minorHAnsi" w:cs="Calibri"/>
          <w:sz w:val="36"/>
          <w:szCs w:val="36"/>
          <w:lang w:val="mk-MK"/>
        </w:rPr>
        <w:t>сл</w:t>
      </w:r>
      <w:r w:rsidR="003047FD" w:rsidRPr="00FA7B5D">
        <w:rPr>
          <w:rFonts w:asciiTheme="minorHAnsi" w:hAnsiTheme="minorHAnsi" w:cs="Calibri"/>
          <w:sz w:val="36"/>
          <w:szCs w:val="36"/>
          <w:lang w:val="mk-MK"/>
        </w:rPr>
        <w:t>.).</w:t>
      </w:r>
    </w:p>
    <w:bookmarkEnd w:id="1"/>
    <w:p w:rsidR="00165841" w:rsidRDefault="00165841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165841">
      <w:pPr>
        <w:rPr>
          <w:rFonts w:asciiTheme="minorHAnsi" w:hAnsiTheme="minorHAnsi" w:cs="Calibri"/>
          <w:b/>
          <w:i/>
        </w:rPr>
      </w:pPr>
    </w:p>
    <w:p w:rsidR="000344B2" w:rsidRDefault="000344B2" w:rsidP="000344B2">
      <w:pPr>
        <w:rPr>
          <w:rFonts w:asciiTheme="minorHAnsi" w:hAnsiTheme="minorHAnsi" w:cs="Calibri"/>
          <w:b/>
          <w:i/>
          <w:lang w:val="mk-MK"/>
        </w:rPr>
      </w:pPr>
      <w:r w:rsidRPr="00387B71">
        <w:rPr>
          <w:rFonts w:asciiTheme="minorHAnsi" w:hAnsiTheme="minorHAnsi" w:cs="Calibri"/>
          <w:b/>
          <w:i/>
          <w:lang w:val="mk-MK"/>
        </w:rPr>
        <w:t>Забелешка:</w:t>
      </w:r>
      <w:r>
        <w:rPr>
          <w:rFonts w:asciiTheme="minorHAnsi" w:hAnsiTheme="minorHAnsi" w:cs="Calibri"/>
          <w:b/>
          <w:i/>
          <w:lang w:val="mk-MK"/>
        </w:rPr>
        <w:t xml:space="preserve"> (од Каталогот јануари-декември 202</w:t>
      </w:r>
      <w:r w:rsidR="00C27BAF">
        <w:rPr>
          <w:rFonts w:asciiTheme="minorHAnsi" w:hAnsiTheme="minorHAnsi" w:cs="Calibri"/>
          <w:b/>
          <w:i/>
          <w:lang w:val="mk-MK"/>
        </w:rPr>
        <w:t>2</w:t>
      </w:r>
      <w:r>
        <w:rPr>
          <w:rFonts w:asciiTheme="minorHAnsi" w:hAnsiTheme="minorHAnsi" w:cs="Calibri"/>
          <w:b/>
          <w:i/>
          <w:lang w:val="mk-MK"/>
        </w:rPr>
        <w:t>)</w:t>
      </w:r>
    </w:p>
    <w:p w:rsidR="000344B2" w:rsidRDefault="000344B2" w:rsidP="000344B2">
      <w:pPr>
        <w:rPr>
          <w:rFonts w:asciiTheme="minorHAnsi" w:hAnsiTheme="minorHAnsi" w:cs="Calibri"/>
          <w:b/>
          <w:i/>
          <w:lang w:val="mk-MK"/>
        </w:rPr>
      </w:pPr>
    </w:p>
    <w:p w:rsidR="00DA35CF" w:rsidRDefault="000344B2" w:rsidP="00DA35CF">
      <w:pPr>
        <w:ind w:left="567"/>
        <w:jc w:val="both"/>
        <w:rPr>
          <w:rFonts w:asciiTheme="minorHAnsi" w:hAnsiTheme="minorHAnsi" w:cs="Calibri"/>
          <w:color w:val="000000"/>
          <w:lang w:val="mk-MK"/>
        </w:rPr>
      </w:pPr>
      <w:r w:rsidRPr="00387B71">
        <w:rPr>
          <w:rFonts w:asciiTheme="minorHAnsi" w:hAnsiTheme="minorHAnsi" w:cs="Calibri"/>
          <w:color w:val="000000"/>
          <w:lang w:val="mk-MK"/>
        </w:rPr>
        <w:t>Во периодот за кој се однесува Каталогот, предвидено е одржување и на обуки со долу наведените проекти</w:t>
      </w:r>
      <w:r>
        <w:rPr>
          <w:rFonts w:asciiTheme="minorHAnsi" w:hAnsiTheme="minorHAnsi" w:cs="Calibri"/>
          <w:color w:val="000000"/>
          <w:lang w:val="mk-MK"/>
        </w:rPr>
        <w:t xml:space="preserve">. </w:t>
      </w:r>
      <w:r w:rsidR="00DA35CF">
        <w:rPr>
          <w:rFonts w:asciiTheme="minorHAnsi" w:hAnsiTheme="minorHAnsi" w:cs="Calibri"/>
          <w:color w:val="000000"/>
          <w:lang w:val="mk-MK"/>
        </w:rPr>
        <w:t xml:space="preserve">Академијата во континуитет соработува со голем број на проекти и странски </w:t>
      </w:r>
      <w:r w:rsidR="00C27BAF">
        <w:rPr>
          <w:rFonts w:asciiTheme="minorHAnsi" w:hAnsiTheme="minorHAnsi" w:cs="Calibri"/>
          <w:color w:val="000000"/>
          <w:lang w:val="mk-MK"/>
        </w:rPr>
        <w:t>партнери</w:t>
      </w:r>
      <w:r w:rsidR="00DA35CF">
        <w:rPr>
          <w:rFonts w:asciiTheme="minorHAnsi" w:hAnsiTheme="minorHAnsi" w:cs="Calibri"/>
          <w:color w:val="000000"/>
          <w:lang w:val="mk-MK"/>
        </w:rPr>
        <w:t>, а во рамки на таа соработка спроведува повеќе обуки на актуелни теми. Со оглед на тоа дека во време на подготовка и на објавување на Каталогот, темите и термините на одржување на обуките со останатите проекти не беа познати</w:t>
      </w:r>
      <w:r w:rsidR="00C27BAF">
        <w:rPr>
          <w:rFonts w:asciiTheme="minorHAnsi" w:hAnsiTheme="minorHAnsi" w:cs="Calibri"/>
          <w:color w:val="000000"/>
          <w:lang w:val="mk-MK"/>
        </w:rPr>
        <w:t>,</w:t>
      </w:r>
      <w:r w:rsidR="00DA35CF" w:rsidRPr="00DA35CF">
        <w:rPr>
          <w:rFonts w:asciiTheme="minorHAnsi" w:hAnsiTheme="minorHAnsi" w:cs="Calibri"/>
          <w:color w:val="000000"/>
          <w:lang w:val="mk-MK"/>
        </w:rPr>
        <w:t xml:space="preserve"> </w:t>
      </w:r>
      <w:r w:rsidR="00DA35CF" w:rsidRPr="00387B71">
        <w:rPr>
          <w:rFonts w:asciiTheme="minorHAnsi" w:hAnsiTheme="minorHAnsi" w:cs="Calibri"/>
          <w:color w:val="000000"/>
          <w:lang w:val="mk-MK"/>
        </w:rPr>
        <w:t xml:space="preserve">Академијата со допис </w:t>
      </w:r>
      <w:r w:rsidR="00DA35CF">
        <w:rPr>
          <w:rFonts w:asciiTheme="minorHAnsi" w:hAnsiTheme="minorHAnsi" w:cs="Calibri"/>
          <w:color w:val="000000"/>
          <w:lang w:val="mk-MK"/>
        </w:rPr>
        <w:t xml:space="preserve"> дополнително </w:t>
      </w:r>
      <w:r w:rsidR="00DA35CF" w:rsidRPr="00387B71">
        <w:rPr>
          <w:rFonts w:asciiTheme="minorHAnsi" w:hAnsiTheme="minorHAnsi" w:cs="Calibri"/>
          <w:color w:val="000000"/>
          <w:lang w:val="mk-MK"/>
        </w:rPr>
        <w:t>ќе ги извести судовите и обвинителствата</w:t>
      </w:r>
      <w:r w:rsidR="00DA35CF">
        <w:rPr>
          <w:rFonts w:asciiTheme="minorHAnsi" w:hAnsiTheme="minorHAnsi" w:cs="Calibri"/>
          <w:color w:val="000000"/>
          <w:lang w:val="mk-MK"/>
        </w:rPr>
        <w:t>.</w:t>
      </w:r>
      <w:r w:rsidR="00DA35CF" w:rsidRPr="00DA35CF">
        <w:rPr>
          <w:rFonts w:asciiTheme="minorHAnsi" w:hAnsiTheme="minorHAnsi" w:cs="Calibri"/>
          <w:color w:val="000000"/>
          <w:lang w:val="mk-MK"/>
        </w:rPr>
        <w:t xml:space="preserve"> </w:t>
      </w:r>
      <w:r w:rsidR="00DA35CF" w:rsidRPr="00387B71">
        <w:rPr>
          <w:rFonts w:asciiTheme="minorHAnsi" w:hAnsiTheme="minorHAnsi" w:cs="Calibri"/>
          <w:color w:val="000000"/>
          <w:lang w:val="mk-MK"/>
        </w:rPr>
        <w:t>По доставување на известувањето учесниците ќе може да се пријавуваат за учество.</w:t>
      </w:r>
    </w:p>
    <w:p w:rsidR="00DA35CF" w:rsidRDefault="00DA35CF" w:rsidP="00DA35CF">
      <w:pPr>
        <w:ind w:left="567"/>
        <w:jc w:val="both"/>
        <w:rPr>
          <w:rFonts w:asciiTheme="minorHAnsi" w:hAnsiTheme="minorHAnsi" w:cs="Calibri"/>
          <w:color w:val="000000"/>
          <w:lang w:val="mk-MK"/>
        </w:rPr>
      </w:pPr>
      <w:r>
        <w:rPr>
          <w:rFonts w:asciiTheme="minorHAnsi" w:hAnsiTheme="minorHAnsi" w:cs="Calibri"/>
          <w:color w:val="000000"/>
          <w:lang w:val="mk-MK"/>
        </w:rPr>
        <w:t>Покрај наведените теми, извесно е и одржување обуки на теми кои дополнително ќе бидат дефинирани.</w:t>
      </w:r>
      <w:r w:rsidRPr="00DA35CF">
        <w:rPr>
          <w:rFonts w:asciiTheme="minorHAnsi" w:hAnsiTheme="minorHAnsi" w:cs="Calibri"/>
          <w:color w:val="000000"/>
          <w:lang w:val="mk-MK"/>
        </w:rPr>
        <w:t xml:space="preserve"> </w:t>
      </w:r>
      <w:r>
        <w:rPr>
          <w:rFonts w:asciiTheme="minorHAnsi" w:hAnsiTheme="minorHAnsi" w:cs="Calibri"/>
          <w:color w:val="000000"/>
          <w:lang w:val="mk-MK"/>
        </w:rPr>
        <w:t>Исто како и во досегашната практика, Академијата ќе продолжи со поддршка во организацијата на работни средби на апелационите судови и Врховниот суд на РСМ за воедначување на судската пракса</w:t>
      </w:r>
      <w:r w:rsidR="009F0108">
        <w:rPr>
          <w:rFonts w:asciiTheme="minorHAnsi" w:hAnsiTheme="minorHAnsi" w:cs="Calibri"/>
          <w:color w:val="000000"/>
          <w:lang w:val="mk-MK"/>
        </w:rPr>
        <w:t>.</w:t>
      </w:r>
    </w:p>
    <w:p w:rsidR="009F0108" w:rsidRDefault="009F0108" w:rsidP="00DA35CF">
      <w:pPr>
        <w:ind w:left="567"/>
        <w:jc w:val="both"/>
        <w:rPr>
          <w:rFonts w:asciiTheme="minorHAnsi" w:hAnsiTheme="minorHAnsi" w:cs="Calibri"/>
          <w:color w:val="000000"/>
          <w:lang w:val="mk-MK"/>
        </w:rPr>
      </w:pPr>
    </w:p>
    <w:p w:rsidR="000344B2" w:rsidRDefault="000344B2" w:rsidP="000344B2">
      <w:pPr>
        <w:ind w:left="567"/>
        <w:jc w:val="both"/>
        <w:rPr>
          <w:rFonts w:asciiTheme="minorHAnsi" w:hAnsiTheme="minorHAnsi" w:cs="Calibri"/>
          <w:color w:val="000000"/>
          <w:lang w:val="mk-MK"/>
        </w:rPr>
      </w:pPr>
    </w:p>
    <w:p w:rsidR="000344B2" w:rsidRPr="008709FD" w:rsidRDefault="000344B2" w:rsidP="000344B2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 w:rsidRPr="00387B71">
        <w:rPr>
          <w:rFonts w:asciiTheme="minorHAnsi" w:hAnsiTheme="minorHAnsi" w:cs="Calibri"/>
          <w:color w:val="000000"/>
          <w:sz w:val="24"/>
          <w:szCs w:val="24"/>
        </w:rPr>
        <w:t>DCAF -</w:t>
      </w:r>
      <w:r w:rsidRPr="00387B71">
        <w:rPr>
          <w:rFonts w:asciiTheme="minorHAnsi" w:hAnsiTheme="minorHAnsi" w:cs="Calibri"/>
          <w:sz w:val="24"/>
          <w:szCs w:val="24"/>
        </w:rPr>
        <w:t xml:space="preserve"> </w:t>
      </w:r>
      <w:r w:rsidRPr="00387B71">
        <w:rPr>
          <w:rFonts w:asciiTheme="minorHAnsi" w:hAnsiTheme="minorHAnsi"/>
          <w:sz w:val="24"/>
          <w:szCs w:val="24"/>
        </w:rPr>
        <w:t>Спроведување на мерките за следење на комуникациите</w:t>
      </w:r>
    </w:p>
    <w:p w:rsidR="000344B2" w:rsidRDefault="000344B2" w:rsidP="000344B2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color w:val="000000"/>
          <w:sz w:val="24"/>
          <w:szCs w:val="24"/>
          <w:lang w:val="mk-MK"/>
        </w:rPr>
      </w:pPr>
      <w:r>
        <w:rPr>
          <w:rFonts w:asciiTheme="minorHAnsi" w:hAnsiTheme="minorHAnsi" w:cs="Calibri"/>
          <w:color w:val="000000"/>
          <w:sz w:val="24"/>
          <w:szCs w:val="24"/>
          <w:lang w:val="mk-MK"/>
        </w:rPr>
        <w:t>ТОТ HELP (3-4</w:t>
      </w:r>
      <w:r w:rsidR="00F21760">
        <w:rPr>
          <w:rFonts w:asciiTheme="minorHAnsi" w:hAnsiTheme="minorHAnsi" w:cs="Calibri"/>
          <w:color w:val="000000"/>
          <w:sz w:val="24"/>
          <w:szCs w:val="24"/>
          <w:lang w:val="mk-MK"/>
        </w:rPr>
        <w:t xml:space="preserve"> февруари</w:t>
      </w:r>
      <w:r>
        <w:rPr>
          <w:rFonts w:asciiTheme="minorHAnsi" w:hAnsiTheme="minorHAnsi" w:cs="Calibri"/>
          <w:color w:val="000000"/>
          <w:sz w:val="24"/>
          <w:szCs w:val="24"/>
          <w:lang w:val="mk-MK"/>
        </w:rPr>
        <w:t xml:space="preserve"> 2022)</w:t>
      </w:r>
    </w:p>
    <w:p w:rsidR="000344B2" w:rsidRPr="006C0D15" w:rsidRDefault="000344B2" w:rsidP="000344B2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color w:val="000000"/>
          <w:sz w:val="24"/>
          <w:szCs w:val="24"/>
          <w:lang w:val="mk-MK"/>
        </w:rPr>
      </w:pPr>
      <w:r>
        <w:rPr>
          <w:rFonts w:asciiTheme="minorHAnsi" w:hAnsiTheme="minorHAnsi" w:cs="Calibri"/>
          <w:color w:val="000000"/>
          <w:sz w:val="24"/>
          <w:szCs w:val="24"/>
          <w:lang w:val="mk-MK"/>
        </w:rPr>
        <w:t>ИПА -</w:t>
      </w:r>
      <w:r w:rsidR="00F21760">
        <w:rPr>
          <w:rFonts w:asciiTheme="minorHAnsi" w:hAnsiTheme="minorHAnsi" w:cs="Calibri"/>
          <w:color w:val="000000"/>
          <w:sz w:val="24"/>
          <w:szCs w:val="24"/>
          <w:lang w:val="mk-MK"/>
        </w:rPr>
        <w:t xml:space="preserve"> </w:t>
      </w:r>
      <w:r w:rsidRPr="000344B2">
        <w:rPr>
          <w:rFonts w:asciiTheme="minorHAnsi" w:hAnsiTheme="minorHAnsi" w:cs="Calibri"/>
          <w:color w:val="000000"/>
          <w:sz w:val="24"/>
          <w:szCs w:val="24"/>
          <w:lang w:val="mk-MK"/>
        </w:rPr>
        <w:t>„Градење на институционалниот капацитет на Истражниот центар“</w:t>
      </w:r>
      <w:r w:rsidR="00F21760">
        <w:rPr>
          <w:rFonts w:asciiTheme="minorHAnsi" w:hAnsiTheme="minorHAnsi" w:cs="Calibri"/>
          <w:color w:val="000000"/>
          <w:sz w:val="24"/>
          <w:szCs w:val="24"/>
          <w:lang w:val="mk-MK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  <w:lang w:val="mk-MK"/>
        </w:rPr>
        <w:t>- Обуки за криптовалути</w:t>
      </w:r>
    </w:p>
    <w:p w:rsidR="009F0108" w:rsidRPr="009F0108" w:rsidRDefault="009F0108" w:rsidP="000344B2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color w:val="000000"/>
          <w:sz w:val="24"/>
          <w:szCs w:val="24"/>
          <w:lang w:val="mk-MK"/>
        </w:rPr>
      </w:pPr>
      <w:r>
        <w:rPr>
          <w:rFonts w:asciiTheme="minorHAnsi" w:hAnsiTheme="minorHAnsi"/>
          <w:color w:val="000000"/>
          <w:sz w:val="24"/>
          <w:szCs w:val="24"/>
          <w:lang w:val="mk-MK"/>
        </w:rPr>
        <w:t xml:space="preserve">Совет на Европа - </w:t>
      </w:r>
      <w:r w:rsidRPr="00387B71">
        <w:rPr>
          <w:rFonts w:asciiTheme="minorHAnsi" w:hAnsiTheme="minorHAnsi"/>
          <w:sz w:val="24"/>
          <w:szCs w:val="24"/>
        </w:rPr>
        <w:t>iPROCEEDS-2</w:t>
      </w:r>
    </w:p>
    <w:p w:rsidR="009F0108" w:rsidRPr="009F0108" w:rsidRDefault="009F0108" w:rsidP="009F0108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ИРЗ – обуки од кривична и граѓанска област</w:t>
      </w:r>
    </w:p>
    <w:p w:rsidR="009F0108" w:rsidRPr="009F0108" w:rsidRDefault="009F0108" w:rsidP="009F0108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ГИЗ</w:t>
      </w:r>
    </w:p>
    <w:p w:rsidR="009F0108" w:rsidRPr="009F0108" w:rsidRDefault="009F0108" w:rsidP="009F0108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ЕИПА</w:t>
      </w:r>
    </w:p>
    <w:p w:rsidR="009F0108" w:rsidRPr="009F0108" w:rsidRDefault="009F0108" w:rsidP="009F0108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ОБСЕ,ОДИХР</w:t>
      </w:r>
    </w:p>
    <w:p w:rsidR="009F0108" w:rsidRPr="009F0108" w:rsidRDefault="009F0108" w:rsidP="009F0108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ОПДАТ</w:t>
      </w:r>
    </w:p>
    <w:p w:rsidR="009F0108" w:rsidRPr="00756494" w:rsidRDefault="009F0108" w:rsidP="009F0108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ДКСК</w:t>
      </w:r>
    </w:p>
    <w:p w:rsidR="009F0108" w:rsidRDefault="009F0108" w:rsidP="000344B2">
      <w:pPr>
        <w:pStyle w:val="ListParagraph"/>
        <w:numPr>
          <w:ilvl w:val="0"/>
          <w:numId w:val="39"/>
        </w:numPr>
        <w:jc w:val="both"/>
        <w:rPr>
          <w:rFonts w:asciiTheme="minorHAnsi" w:hAnsiTheme="minorHAnsi" w:cs="Calibri"/>
          <w:color w:val="000000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Комора на медијатори / Институт за европска политика ЕПИ</w:t>
      </w:r>
      <w:r w:rsidR="00987E9C">
        <w:rPr>
          <w:rFonts w:asciiTheme="minorHAnsi" w:hAnsiTheme="minorHAnsi"/>
          <w:sz w:val="24"/>
          <w:szCs w:val="24"/>
          <w:lang w:val="mk-MK"/>
        </w:rPr>
        <w:t>/ Холандска федерација на медијатори</w:t>
      </w:r>
      <w:r>
        <w:rPr>
          <w:rFonts w:asciiTheme="minorHAnsi" w:hAnsiTheme="minorHAnsi"/>
          <w:sz w:val="24"/>
          <w:szCs w:val="24"/>
          <w:lang w:val="mk-MK"/>
        </w:rPr>
        <w:t xml:space="preserve"> – Обуки за Медијација</w:t>
      </w:r>
    </w:p>
    <w:p w:rsidR="000344B2" w:rsidRPr="000344B2" w:rsidRDefault="000344B2" w:rsidP="000344B2">
      <w:pPr>
        <w:pStyle w:val="ListParagraph"/>
        <w:ind w:left="927"/>
        <w:jc w:val="both"/>
        <w:rPr>
          <w:rFonts w:asciiTheme="minorHAnsi" w:hAnsiTheme="minorHAnsi" w:cs="Calibri"/>
          <w:color w:val="000000"/>
          <w:sz w:val="24"/>
          <w:szCs w:val="24"/>
          <w:lang w:val="mk-MK"/>
        </w:rPr>
      </w:pPr>
    </w:p>
    <w:p w:rsidR="000344B2" w:rsidRPr="00387B71" w:rsidRDefault="000344B2" w:rsidP="000344B2">
      <w:pPr>
        <w:rPr>
          <w:rFonts w:asciiTheme="minorHAnsi" w:hAnsiTheme="minorHAnsi" w:cs="Calibri"/>
          <w:b/>
          <w:i/>
          <w:lang w:val="mk-MK"/>
        </w:rPr>
      </w:pPr>
    </w:p>
    <w:p w:rsidR="000344B2" w:rsidRPr="000344B2" w:rsidRDefault="000344B2" w:rsidP="00165841">
      <w:pPr>
        <w:rPr>
          <w:rFonts w:asciiTheme="minorHAnsi" w:hAnsiTheme="minorHAnsi" w:cs="Calibri"/>
        </w:rPr>
      </w:pPr>
    </w:p>
    <w:sectPr w:rsidR="000344B2" w:rsidRPr="000344B2" w:rsidSect="00E169A3">
      <w:headerReference w:type="default" r:id="rId9"/>
      <w:pgSz w:w="16838" w:h="11906" w:orient="landscape"/>
      <w:pgMar w:top="851" w:right="99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CD" w:rsidRDefault="00AC2FCD" w:rsidP="00F45881">
      <w:r>
        <w:separator/>
      </w:r>
    </w:p>
  </w:endnote>
  <w:endnote w:type="continuationSeparator" w:id="0">
    <w:p w:rsidR="00AC2FCD" w:rsidRDefault="00AC2FCD" w:rsidP="00F4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FreeSerif">
    <w:altName w:val="Times New Roman"/>
    <w:charset w:val="0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CD" w:rsidRDefault="00AC2FCD" w:rsidP="00F45881">
      <w:r>
        <w:separator/>
      </w:r>
    </w:p>
  </w:footnote>
  <w:footnote w:type="continuationSeparator" w:id="0">
    <w:p w:rsidR="00AC2FCD" w:rsidRDefault="00AC2FCD" w:rsidP="00F4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CD" w:rsidRDefault="00AC2FCD">
    <w:pPr>
      <w:pStyle w:val="Header"/>
      <w:rPr>
        <w:lang w:val="mk-MK"/>
      </w:rPr>
    </w:pPr>
  </w:p>
  <w:p w:rsidR="00AC2FCD" w:rsidRPr="00F45881" w:rsidRDefault="00AC2FCD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  <w:lang w:eastAsia="mk-MK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000000"/>
        <w:sz w:val="24"/>
        <w:szCs w:val="24"/>
        <w:lang w:val="en-GB" w:eastAsia="mk-MK"/>
      </w:rPr>
    </w:lvl>
    <w:lvl w:ilvl="2">
      <w:numFmt w:val="bullet"/>
      <w:lvlText w:val="–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EF63E2"/>
    <w:multiLevelType w:val="hybridMultilevel"/>
    <w:tmpl w:val="41220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A7258A"/>
    <w:multiLevelType w:val="hybridMultilevel"/>
    <w:tmpl w:val="D8EEE194"/>
    <w:lvl w:ilvl="0" w:tplc="B31A8D78">
      <w:start w:val="2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  <w:sz w:val="28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5485C7A"/>
    <w:multiLevelType w:val="hybridMultilevel"/>
    <w:tmpl w:val="6B68F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708DC"/>
    <w:multiLevelType w:val="hybridMultilevel"/>
    <w:tmpl w:val="02E69E34"/>
    <w:lvl w:ilvl="0" w:tplc="042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A91F8D"/>
    <w:multiLevelType w:val="hybridMultilevel"/>
    <w:tmpl w:val="5C76973A"/>
    <w:lvl w:ilvl="0" w:tplc="042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CD7287"/>
    <w:multiLevelType w:val="hybridMultilevel"/>
    <w:tmpl w:val="87565C76"/>
    <w:lvl w:ilvl="0" w:tplc="47CE2B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A6629F6"/>
    <w:multiLevelType w:val="hybridMultilevel"/>
    <w:tmpl w:val="E6563664"/>
    <w:lvl w:ilvl="0" w:tplc="042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D857A7"/>
    <w:multiLevelType w:val="hybridMultilevel"/>
    <w:tmpl w:val="BE4CE5BA"/>
    <w:lvl w:ilvl="0" w:tplc="17429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958ED"/>
    <w:multiLevelType w:val="hybridMultilevel"/>
    <w:tmpl w:val="99420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F51298"/>
    <w:multiLevelType w:val="hybridMultilevel"/>
    <w:tmpl w:val="03368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733030"/>
    <w:multiLevelType w:val="hybridMultilevel"/>
    <w:tmpl w:val="0F14BFE8"/>
    <w:lvl w:ilvl="0" w:tplc="042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F160B2"/>
    <w:multiLevelType w:val="hybridMultilevel"/>
    <w:tmpl w:val="35A09E70"/>
    <w:lvl w:ilvl="0" w:tplc="FE8AB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2181E"/>
    <w:multiLevelType w:val="hybridMultilevel"/>
    <w:tmpl w:val="951269C4"/>
    <w:lvl w:ilvl="0" w:tplc="5B5A29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180764"/>
    <w:multiLevelType w:val="hybridMultilevel"/>
    <w:tmpl w:val="6CCA01DE"/>
    <w:lvl w:ilvl="0" w:tplc="EAA65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735C9"/>
    <w:multiLevelType w:val="hybridMultilevel"/>
    <w:tmpl w:val="5764F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CD10E8"/>
    <w:multiLevelType w:val="hybridMultilevel"/>
    <w:tmpl w:val="6AB284D4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4697C"/>
    <w:multiLevelType w:val="hybridMultilevel"/>
    <w:tmpl w:val="755E0CF4"/>
    <w:lvl w:ilvl="0" w:tplc="DBBC6D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927DA"/>
    <w:multiLevelType w:val="hybridMultilevel"/>
    <w:tmpl w:val="2CBA3C6A"/>
    <w:lvl w:ilvl="0" w:tplc="9F78525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9A78BB"/>
    <w:multiLevelType w:val="hybridMultilevel"/>
    <w:tmpl w:val="F6ACD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2735C1"/>
    <w:multiLevelType w:val="hybridMultilevel"/>
    <w:tmpl w:val="03DC5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512B63"/>
    <w:multiLevelType w:val="hybridMultilevel"/>
    <w:tmpl w:val="3474A8AC"/>
    <w:lvl w:ilvl="0" w:tplc="BEEAB9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596972"/>
    <w:multiLevelType w:val="hybridMultilevel"/>
    <w:tmpl w:val="7EAE5898"/>
    <w:lvl w:ilvl="0" w:tplc="C7CEB7E0">
      <w:start w:val="23"/>
      <w:numFmt w:val="bullet"/>
      <w:lvlText w:val="-"/>
      <w:lvlJc w:val="left"/>
      <w:pPr>
        <w:ind w:left="20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3">
    <w:nsid w:val="3DBA50C9"/>
    <w:multiLevelType w:val="hybridMultilevel"/>
    <w:tmpl w:val="6A024072"/>
    <w:lvl w:ilvl="0" w:tplc="EB76AA7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0719D"/>
    <w:multiLevelType w:val="hybridMultilevel"/>
    <w:tmpl w:val="E2289F68"/>
    <w:lvl w:ilvl="0" w:tplc="042F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41C201D8"/>
    <w:multiLevelType w:val="hybridMultilevel"/>
    <w:tmpl w:val="1B4CBB8E"/>
    <w:lvl w:ilvl="0" w:tplc="B3B6DF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56AA9"/>
    <w:multiLevelType w:val="hybridMultilevel"/>
    <w:tmpl w:val="55B6846A"/>
    <w:lvl w:ilvl="0" w:tplc="17429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D2246"/>
    <w:multiLevelType w:val="hybridMultilevel"/>
    <w:tmpl w:val="0F2A18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76F90"/>
    <w:multiLevelType w:val="hybridMultilevel"/>
    <w:tmpl w:val="B360E4AA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4F4DBC"/>
    <w:multiLevelType w:val="hybridMultilevel"/>
    <w:tmpl w:val="CC1A8F56"/>
    <w:lvl w:ilvl="0" w:tplc="D27805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24703"/>
    <w:multiLevelType w:val="hybridMultilevel"/>
    <w:tmpl w:val="393AB4A0"/>
    <w:lvl w:ilvl="0" w:tplc="F34AE8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D2FF8"/>
    <w:multiLevelType w:val="hybridMultilevel"/>
    <w:tmpl w:val="8A988E32"/>
    <w:lvl w:ilvl="0" w:tplc="EAA65F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75FE0"/>
    <w:multiLevelType w:val="hybridMultilevel"/>
    <w:tmpl w:val="9F6095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D6052"/>
    <w:multiLevelType w:val="hybridMultilevel"/>
    <w:tmpl w:val="B4AA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8C4CE3"/>
    <w:multiLevelType w:val="hybridMultilevel"/>
    <w:tmpl w:val="9A8EB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46CFB"/>
    <w:multiLevelType w:val="hybridMultilevel"/>
    <w:tmpl w:val="D452CDA6"/>
    <w:lvl w:ilvl="0" w:tplc="F8B03D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87B9F"/>
    <w:multiLevelType w:val="hybridMultilevel"/>
    <w:tmpl w:val="C6E61D02"/>
    <w:lvl w:ilvl="0" w:tplc="042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1329B3"/>
    <w:multiLevelType w:val="hybridMultilevel"/>
    <w:tmpl w:val="C2C0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9227D"/>
    <w:multiLevelType w:val="hybridMultilevel"/>
    <w:tmpl w:val="3B6028BA"/>
    <w:lvl w:ilvl="0" w:tplc="5B5A29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7"/>
  </w:num>
  <w:num w:numId="4">
    <w:abstractNumId w:val="36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27"/>
  </w:num>
  <w:num w:numId="11">
    <w:abstractNumId w:val="34"/>
  </w:num>
  <w:num w:numId="12">
    <w:abstractNumId w:val="3"/>
  </w:num>
  <w:num w:numId="13">
    <w:abstractNumId w:val="15"/>
  </w:num>
  <w:num w:numId="14">
    <w:abstractNumId w:val="28"/>
  </w:num>
  <w:num w:numId="15">
    <w:abstractNumId w:val="1"/>
  </w:num>
  <w:num w:numId="16">
    <w:abstractNumId w:val="14"/>
  </w:num>
  <w:num w:numId="17">
    <w:abstractNumId w:val="31"/>
  </w:num>
  <w:num w:numId="18">
    <w:abstractNumId w:val="19"/>
  </w:num>
  <w:num w:numId="19">
    <w:abstractNumId w:val="10"/>
  </w:num>
  <w:num w:numId="20">
    <w:abstractNumId w:val="20"/>
  </w:num>
  <w:num w:numId="21">
    <w:abstractNumId w:val="9"/>
  </w:num>
  <w:num w:numId="22">
    <w:abstractNumId w:val="32"/>
  </w:num>
  <w:num w:numId="23">
    <w:abstractNumId w:val="13"/>
  </w:num>
  <w:num w:numId="24">
    <w:abstractNumId w:val="38"/>
  </w:num>
  <w:num w:numId="25">
    <w:abstractNumId w:val="33"/>
  </w:num>
  <w:num w:numId="26">
    <w:abstractNumId w:val="2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35"/>
  </w:num>
  <w:num w:numId="31">
    <w:abstractNumId w:val="17"/>
  </w:num>
  <w:num w:numId="32">
    <w:abstractNumId w:val="30"/>
  </w:num>
  <w:num w:numId="33">
    <w:abstractNumId w:val="0"/>
  </w:num>
  <w:num w:numId="34">
    <w:abstractNumId w:val="21"/>
  </w:num>
  <w:num w:numId="35">
    <w:abstractNumId w:val="24"/>
  </w:num>
  <w:num w:numId="36">
    <w:abstractNumId w:val="2"/>
  </w:num>
  <w:num w:numId="37">
    <w:abstractNumId w:val="29"/>
  </w:num>
  <w:num w:numId="38">
    <w:abstractNumId w:val="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3E"/>
    <w:rsid w:val="00001C25"/>
    <w:rsid w:val="0000232A"/>
    <w:rsid w:val="0000243C"/>
    <w:rsid w:val="0000302A"/>
    <w:rsid w:val="00003500"/>
    <w:rsid w:val="0000356A"/>
    <w:rsid w:val="000039B4"/>
    <w:rsid w:val="00003F11"/>
    <w:rsid w:val="0000469D"/>
    <w:rsid w:val="00006C13"/>
    <w:rsid w:val="0001088C"/>
    <w:rsid w:val="00010D84"/>
    <w:rsid w:val="00010F22"/>
    <w:rsid w:val="00011A47"/>
    <w:rsid w:val="00012818"/>
    <w:rsid w:val="000129EA"/>
    <w:rsid w:val="00014D5A"/>
    <w:rsid w:val="000167AC"/>
    <w:rsid w:val="0001761C"/>
    <w:rsid w:val="00017D02"/>
    <w:rsid w:val="00017FD8"/>
    <w:rsid w:val="00020889"/>
    <w:rsid w:val="00023921"/>
    <w:rsid w:val="000258D3"/>
    <w:rsid w:val="000259E2"/>
    <w:rsid w:val="00026AEF"/>
    <w:rsid w:val="0002719F"/>
    <w:rsid w:val="000276B3"/>
    <w:rsid w:val="00032631"/>
    <w:rsid w:val="0003358D"/>
    <w:rsid w:val="000339AD"/>
    <w:rsid w:val="00033BC5"/>
    <w:rsid w:val="000344B2"/>
    <w:rsid w:val="000344C4"/>
    <w:rsid w:val="0003696E"/>
    <w:rsid w:val="00036A1D"/>
    <w:rsid w:val="000370EF"/>
    <w:rsid w:val="000428E3"/>
    <w:rsid w:val="000446E5"/>
    <w:rsid w:val="00044CE8"/>
    <w:rsid w:val="00045318"/>
    <w:rsid w:val="0004697A"/>
    <w:rsid w:val="00046D2D"/>
    <w:rsid w:val="000502FC"/>
    <w:rsid w:val="00050386"/>
    <w:rsid w:val="00051343"/>
    <w:rsid w:val="0005140E"/>
    <w:rsid w:val="000525B5"/>
    <w:rsid w:val="00053D77"/>
    <w:rsid w:val="00055270"/>
    <w:rsid w:val="00055FB7"/>
    <w:rsid w:val="00056695"/>
    <w:rsid w:val="000611E4"/>
    <w:rsid w:val="000615E6"/>
    <w:rsid w:val="000637BF"/>
    <w:rsid w:val="00063BD4"/>
    <w:rsid w:val="000644D6"/>
    <w:rsid w:val="00065C5D"/>
    <w:rsid w:val="00065ED0"/>
    <w:rsid w:val="00066A82"/>
    <w:rsid w:val="00067A07"/>
    <w:rsid w:val="000712B3"/>
    <w:rsid w:val="00071734"/>
    <w:rsid w:val="000717CC"/>
    <w:rsid w:val="00071E72"/>
    <w:rsid w:val="000733E4"/>
    <w:rsid w:val="00075144"/>
    <w:rsid w:val="00076CA3"/>
    <w:rsid w:val="0008135F"/>
    <w:rsid w:val="000815DB"/>
    <w:rsid w:val="00083FA3"/>
    <w:rsid w:val="0008481A"/>
    <w:rsid w:val="00084B0E"/>
    <w:rsid w:val="00084DD8"/>
    <w:rsid w:val="00085BAE"/>
    <w:rsid w:val="00087948"/>
    <w:rsid w:val="0009067B"/>
    <w:rsid w:val="00090D48"/>
    <w:rsid w:val="00091B83"/>
    <w:rsid w:val="00093F21"/>
    <w:rsid w:val="0009482C"/>
    <w:rsid w:val="00094950"/>
    <w:rsid w:val="000951D6"/>
    <w:rsid w:val="00095634"/>
    <w:rsid w:val="000962C8"/>
    <w:rsid w:val="00096BED"/>
    <w:rsid w:val="000A0A80"/>
    <w:rsid w:val="000A14DA"/>
    <w:rsid w:val="000A3D99"/>
    <w:rsid w:val="000A47D9"/>
    <w:rsid w:val="000A5420"/>
    <w:rsid w:val="000A6D18"/>
    <w:rsid w:val="000A6DFB"/>
    <w:rsid w:val="000B160B"/>
    <w:rsid w:val="000B1C59"/>
    <w:rsid w:val="000B21B6"/>
    <w:rsid w:val="000B3303"/>
    <w:rsid w:val="000B4437"/>
    <w:rsid w:val="000B4F52"/>
    <w:rsid w:val="000B5128"/>
    <w:rsid w:val="000C0076"/>
    <w:rsid w:val="000C0E3B"/>
    <w:rsid w:val="000C15ED"/>
    <w:rsid w:val="000C238F"/>
    <w:rsid w:val="000C2ED2"/>
    <w:rsid w:val="000C4B89"/>
    <w:rsid w:val="000C4DC0"/>
    <w:rsid w:val="000C4FF0"/>
    <w:rsid w:val="000C50A6"/>
    <w:rsid w:val="000C5F44"/>
    <w:rsid w:val="000C644E"/>
    <w:rsid w:val="000C6801"/>
    <w:rsid w:val="000C7BC9"/>
    <w:rsid w:val="000C7C9A"/>
    <w:rsid w:val="000D1984"/>
    <w:rsid w:val="000D2BF7"/>
    <w:rsid w:val="000D3420"/>
    <w:rsid w:val="000D55BA"/>
    <w:rsid w:val="000D6C15"/>
    <w:rsid w:val="000D7953"/>
    <w:rsid w:val="000E08EF"/>
    <w:rsid w:val="000E1949"/>
    <w:rsid w:val="000E2DEE"/>
    <w:rsid w:val="000E2E5E"/>
    <w:rsid w:val="000E2F32"/>
    <w:rsid w:val="000E375C"/>
    <w:rsid w:val="000E4A08"/>
    <w:rsid w:val="000E4FE6"/>
    <w:rsid w:val="000E5839"/>
    <w:rsid w:val="000E6F2C"/>
    <w:rsid w:val="000F1000"/>
    <w:rsid w:val="000F1260"/>
    <w:rsid w:val="000F1310"/>
    <w:rsid w:val="000F19E9"/>
    <w:rsid w:val="000F344C"/>
    <w:rsid w:val="000F355F"/>
    <w:rsid w:val="000F49C6"/>
    <w:rsid w:val="000F4E17"/>
    <w:rsid w:val="000F5375"/>
    <w:rsid w:val="000F5E4C"/>
    <w:rsid w:val="000F6AD3"/>
    <w:rsid w:val="000F73B1"/>
    <w:rsid w:val="000F748C"/>
    <w:rsid w:val="001005B5"/>
    <w:rsid w:val="00100AD4"/>
    <w:rsid w:val="001018D6"/>
    <w:rsid w:val="001019AE"/>
    <w:rsid w:val="0010210E"/>
    <w:rsid w:val="00102BA6"/>
    <w:rsid w:val="00103139"/>
    <w:rsid w:val="0010352C"/>
    <w:rsid w:val="00105093"/>
    <w:rsid w:val="0010701A"/>
    <w:rsid w:val="00107B73"/>
    <w:rsid w:val="00111436"/>
    <w:rsid w:val="00111448"/>
    <w:rsid w:val="001153F1"/>
    <w:rsid w:val="00116121"/>
    <w:rsid w:val="00116DF9"/>
    <w:rsid w:val="00117623"/>
    <w:rsid w:val="00120769"/>
    <w:rsid w:val="00120A5A"/>
    <w:rsid w:val="00121878"/>
    <w:rsid w:val="00124CAD"/>
    <w:rsid w:val="00125283"/>
    <w:rsid w:val="001262A4"/>
    <w:rsid w:val="00126856"/>
    <w:rsid w:val="00127259"/>
    <w:rsid w:val="001301DC"/>
    <w:rsid w:val="00130C6F"/>
    <w:rsid w:val="0013134B"/>
    <w:rsid w:val="00132960"/>
    <w:rsid w:val="00133870"/>
    <w:rsid w:val="00133FFD"/>
    <w:rsid w:val="00135AF7"/>
    <w:rsid w:val="00135BD4"/>
    <w:rsid w:val="00135F1C"/>
    <w:rsid w:val="001365A5"/>
    <w:rsid w:val="00136B7B"/>
    <w:rsid w:val="00137361"/>
    <w:rsid w:val="00140668"/>
    <w:rsid w:val="0014161B"/>
    <w:rsid w:val="0014184B"/>
    <w:rsid w:val="00142975"/>
    <w:rsid w:val="00142B91"/>
    <w:rsid w:val="00143736"/>
    <w:rsid w:val="00146711"/>
    <w:rsid w:val="00146A13"/>
    <w:rsid w:val="00150AC8"/>
    <w:rsid w:val="00150F6C"/>
    <w:rsid w:val="0015160E"/>
    <w:rsid w:val="0015163E"/>
    <w:rsid w:val="00152A5C"/>
    <w:rsid w:val="001535AB"/>
    <w:rsid w:val="001539BB"/>
    <w:rsid w:val="00153FED"/>
    <w:rsid w:val="00155315"/>
    <w:rsid w:val="00157240"/>
    <w:rsid w:val="001604C4"/>
    <w:rsid w:val="00160BD7"/>
    <w:rsid w:val="001612FC"/>
    <w:rsid w:val="0016154F"/>
    <w:rsid w:val="00161D7C"/>
    <w:rsid w:val="00165841"/>
    <w:rsid w:val="001675CF"/>
    <w:rsid w:val="00167697"/>
    <w:rsid w:val="0017019D"/>
    <w:rsid w:val="001703C5"/>
    <w:rsid w:val="00170A93"/>
    <w:rsid w:val="0017209B"/>
    <w:rsid w:val="001722A3"/>
    <w:rsid w:val="00173A5A"/>
    <w:rsid w:val="00174823"/>
    <w:rsid w:val="00174E27"/>
    <w:rsid w:val="001753E1"/>
    <w:rsid w:val="00176167"/>
    <w:rsid w:val="0017629C"/>
    <w:rsid w:val="00177F1F"/>
    <w:rsid w:val="001801DE"/>
    <w:rsid w:val="001803A0"/>
    <w:rsid w:val="001806EE"/>
    <w:rsid w:val="0018129B"/>
    <w:rsid w:val="00182C75"/>
    <w:rsid w:val="0018337B"/>
    <w:rsid w:val="00183D7F"/>
    <w:rsid w:val="0018434B"/>
    <w:rsid w:val="00185103"/>
    <w:rsid w:val="0018541C"/>
    <w:rsid w:val="0019004D"/>
    <w:rsid w:val="001910E7"/>
    <w:rsid w:val="0019199E"/>
    <w:rsid w:val="00193096"/>
    <w:rsid w:val="00193191"/>
    <w:rsid w:val="00194080"/>
    <w:rsid w:val="0019457D"/>
    <w:rsid w:val="00194855"/>
    <w:rsid w:val="00195D5E"/>
    <w:rsid w:val="00197615"/>
    <w:rsid w:val="001A1C8C"/>
    <w:rsid w:val="001A1D79"/>
    <w:rsid w:val="001A21B5"/>
    <w:rsid w:val="001A2525"/>
    <w:rsid w:val="001A2D36"/>
    <w:rsid w:val="001A3368"/>
    <w:rsid w:val="001A68D0"/>
    <w:rsid w:val="001A68FE"/>
    <w:rsid w:val="001A6D7E"/>
    <w:rsid w:val="001B00E5"/>
    <w:rsid w:val="001B0F7D"/>
    <w:rsid w:val="001B3A22"/>
    <w:rsid w:val="001B3FD8"/>
    <w:rsid w:val="001B4675"/>
    <w:rsid w:val="001B4AFA"/>
    <w:rsid w:val="001B4BDB"/>
    <w:rsid w:val="001B4E53"/>
    <w:rsid w:val="001B6113"/>
    <w:rsid w:val="001B6435"/>
    <w:rsid w:val="001B7B0F"/>
    <w:rsid w:val="001C1086"/>
    <w:rsid w:val="001C1AE1"/>
    <w:rsid w:val="001C2783"/>
    <w:rsid w:val="001C2DCA"/>
    <w:rsid w:val="001C37D7"/>
    <w:rsid w:val="001C491E"/>
    <w:rsid w:val="001C4ED0"/>
    <w:rsid w:val="001C4F11"/>
    <w:rsid w:val="001C56AB"/>
    <w:rsid w:val="001C56B4"/>
    <w:rsid w:val="001C6ABA"/>
    <w:rsid w:val="001C78E8"/>
    <w:rsid w:val="001C798E"/>
    <w:rsid w:val="001D0202"/>
    <w:rsid w:val="001D1390"/>
    <w:rsid w:val="001D170E"/>
    <w:rsid w:val="001D1B29"/>
    <w:rsid w:val="001D20EB"/>
    <w:rsid w:val="001D315C"/>
    <w:rsid w:val="001D40B8"/>
    <w:rsid w:val="001D42A1"/>
    <w:rsid w:val="001D73A4"/>
    <w:rsid w:val="001E01AA"/>
    <w:rsid w:val="001E0D6F"/>
    <w:rsid w:val="001E26C0"/>
    <w:rsid w:val="001E3328"/>
    <w:rsid w:val="001E38B4"/>
    <w:rsid w:val="001E3AE6"/>
    <w:rsid w:val="001E4E35"/>
    <w:rsid w:val="001E6057"/>
    <w:rsid w:val="001E7A31"/>
    <w:rsid w:val="001E7BE9"/>
    <w:rsid w:val="001E7FCF"/>
    <w:rsid w:val="001F01E3"/>
    <w:rsid w:val="001F0E5C"/>
    <w:rsid w:val="001F1E74"/>
    <w:rsid w:val="001F4589"/>
    <w:rsid w:val="001F4AFF"/>
    <w:rsid w:val="001F5D55"/>
    <w:rsid w:val="001F6349"/>
    <w:rsid w:val="001F65FD"/>
    <w:rsid w:val="001F721E"/>
    <w:rsid w:val="001F7986"/>
    <w:rsid w:val="001F7AC4"/>
    <w:rsid w:val="00200D3C"/>
    <w:rsid w:val="00200D80"/>
    <w:rsid w:val="00203627"/>
    <w:rsid w:val="00204975"/>
    <w:rsid w:val="00205277"/>
    <w:rsid w:val="00207773"/>
    <w:rsid w:val="00207C0C"/>
    <w:rsid w:val="002124F4"/>
    <w:rsid w:val="00212A9F"/>
    <w:rsid w:val="00213112"/>
    <w:rsid w:val="00214488"/>
    <w:rsid w:val="00214567"/>
    <w:rsid w:val="0021467A"/>
    <w:rsid w:val="00217F53"/>
    <w:rsid w:val="0022031A"/>
    <w:rsid w:val="00223378"/>
    <w:rsid w:val="00223A37"/>
    <w:rsid w:val="00223CF6"/>
    <w:rsid w:val="00224804"/>
    <w:rsid w:val="002274F2"/>
    <w:rsid w:val="002306EC"/>
    <w:rsid w:val="0023185B"/>
    <w:rsid w:val="00232546"/>
    <w:rsid w:val="00232F11"/>
    <w:rsid w:val="00233A9E"/>
    <w:rsid w:val="00234459"/>
    <w:rsid w:val="002369B5"/>
    <w:rsid w:val="00236CE7"/>
    <w:rsid w:val="002409E7"/>
    <w:rsid w:val="00242FF1"/>
    <w:rsid w:val="00243A95"/>
    <w:rsid w:val="00244651"/>
    <w:rsid w:val="00244CB0"/>
    <w:rsid w:val="00244DE1"/>
    <w:rsid w:val="002459EA"/>
    <w:rsid w:val="002468DB"/>
    <w:rsid w:val="00251314"/>
    <w:rsid w:val="0025187E"/>
    <w:rsid w:val="002525EC"/>
    <w:rsid w:val="0025280A"/>
    <w:rsid w:val="00252A82"/>
    <w:rsid w:val="00254537"/>
    <w:rsid w:val="00254CFE"/>
    <w:rsid w:val="00254EE0"/>
    <w:rsid w:val="0025600D"/>
    <w:rsid w:val="00256CB0"/>
    <w:rsid w:val="00257DF5"/>
    <w:rsid w:val="00261990"/>
    <w:rsid w:val="00263257"/>
    <w:rsid w:val="00263300"/>
    <w:rsid w:val="00265E6B"/>
    <w:rsid w:val="002665A9"/>
    <w:rsid w:val="00270235"/>
    <w:rsid w:val="0027030C"/>
    <w:rsid w:val="00270DDA"/>
    <w:rsid w:val="002718D4"/>
    <w:rsid w:val="0027196C"/>
    <w:rsid w:val="00272733"/>
    <w:rsid w:val="00274410"/>
    <w:rsid w:val="002747A7"/>
    <w:rsid w:val="00274D08"/>
    <w:rsid w:val="00275E7D"/>
    <w:rsid w:val="00276D7A"/>
    <w:rsid w:val="00280166"/>
    <w:rsid w:val="00280422"/>
    <w:rsid w:val="00281AE6"/>
    <w:rsid w:val="0028218F"/>
    <w:rsid w:val="00282217"/>
    <w:rsid w:val="00283F49"/>
    <w:rsid w:val="002851EA"/>
    <w:rsid w:val="0028582D"/>
    <w:rsid w:val="00286B3C"/>
    <w:rsid w:val="00290964"/>
    <w:rsid w:val="002909F6"/>
    <w:rsid w:val="00290A13"/>
    <w:rsid w:val="00290E33"/>
    <w:rsid w:val="0029158A"/>
    <w:rsid w:val="00291656"/>
    <w:rsid w:val="002918AA"/>
    <w:rsid w:val="00292528"/>
    <w:rsid w:val="00293F9B"/>
    <w:rsid w:val="0029443E"/>
    <w:rsid w:val="0029511D"/>
    <w:rsid w:val="00296902"/>
    <w:rsid w:val="002A05BF"/>
    <w:rsid w:val="002A0E2F"/>
    <w:rsid w:val="002A1CD0"/>
    <w:rsid w:val="002A21C1"/>
    <w:rsid w:val="002A2836"/>
    <w:rsid w:val="002A33AB"/>
    <w:rsid w:val="002A35D4"/>
    <w:rsid w:val="002A3BB9"/>
    <w:rsid w:val="002A4B16"/>
    <w:rsid w:val="002A5844"/>
    <w:rsid w:val="002A5969"/>
    <w:rsid w:val="002A6647"/>
    <w:rsid w:val="002B1AF1"/>
    <w:rsid w:val="002B2073"/>
    <w:rsid w:val="002B2C27"/>
    <w:rsid w:val="002B2E9A"/>
    <w:rsid w:val="002B3563"/>
    <w:rsid w:val="002B4F57"/>
    <w:rsid w:val="002B6306"/>
    <w:rsid w:val="002B6539"/>
    <w:rsid w:val="002B6BA5"/>
    <w:rsid w:val="002B714B"/>
    <w:rsid w:val="002C09E3"/>
    <w:rsid w:val="002C0A0B"/>
    <w:rsid w:val="002C153F"/>
    <w:rsid w:val="002C1730"/>
    <w:rsid w:val="002C37C0"/>
    <w:rsid w:val="002C59BA"/>
    <w:rsid w:val="002C6BAD"/>
    <w:rsid w:val="002C79F5"/>
    <w:rsid w:val="002D237A"/>
    <w:rsid w:val="002D3CFE"/>
    <w:rsid w:val="002D43A2"/>
    <w:rsid w:val="002D453F"/>
    <w:rsid w:val="002D6D7E"/>
    <w:rsid w:val="002D6F71"/>
    <w:rsid w:val="002E135F"/>
    <w:rsid w:val="002E1427"/>
    <w:rsid w:val="002E1C12"/>
    <w:rsid w:val="002E284A"/>
    <w:rsid w:val="002E328B"/>
    <w:rsid w:val="002E3E7A"/>
    <w:rsid w:val="002E400A"/>
    <w:rsid w:val="002E4881"/>
    <w:rsid w:val="002E5470"/>
    <w:rsid w:val="002E562B"/>
    <w:rsid w:val="002E60A6"/>
    <w:rsid w:val="002E7620"/>
    <w:rsid w:val="002F01BD"/>
    <w:rsid w:val="002F02DB"/>
    <w:rsid w:val="002F0466"/>
    <w:rsid w:val="002F20B2"/>
    <w:rsid w:val="002F2F64"/>
    <w:rsid w:val="002F3085"/>
    <w:rsid w:val="002F3D9B"/>
    <w:rsid w:val="002F4151"/>
    <w:rsid w:val="002F5BFA"/>
    <w:rsid w:val="002F702A"/>
    <w:rsid w:val="002F788F"/>
    <w:rsid w:val="002F7B5B"/>
    <w:rsid w:val="003010FD"/>
    <w:rsid w:val="0030174D"/>
    <w:rsid w:val="00301D27"/>
    <w:rsid w:val="0030291A"/>
    <w:rsid w:val="0030409D"/>
    <w:rsid w:val="003047FD"/>
    <w:rsid w:val="00305B88"/>
    <w:rsid w:val="0030660B"/>
    <w:rsid w:val="003077A7"/>
    <w:rsid w:val="00307E1A"/>
    <w:rsid w:val="0031022A"/>
    <w:rsid w:val="00311580"/>
    <w:rsid w:val="00313B60"/>
    <w:rsid w:val="00314F5B"/>
    <w:rsid w:val="00316335"/>
    <w:rsid w:val="003165B0"/>
    <w:rsid w:val="003174FD"/>
    <w:rsid w:val="00320A16"/>
    <w:rsid w:val="0032122A"/>
    <w:rsid w:val="00321563"/>
    <w:rsid w:val="00322FE9"/>
    <w:rsid w:val="00323EF3"/>
    <w:rsid w:val="0032423C"/>
    <w:rsid w:val="00325932"/>
    <w:rsid w:val="00326677"/>
    <w:rsid w:val="00326834"/>
    <w:rsid w:val="00326A67"/>
    <w:rsid w:val="00326BB0"/>
    <w:rsid w:val="0033048B"/>
    <w:rsid w:val="003317F7"/>
    <w:rsid w:val="00333512"/>
    <w:rsid w:val="003336A8"/>
    <w:rsid w:val="00333EA4"/>
    <w:rsid w:val="003341B2"/>
    <w:rsid w:val="00334545"/>
    <w:rsid w:val="0033684D"/>
    <w:rsid w:val="00337E80"/>
    <w:rsid w:val="003420F7"/>
    <w:rsid w:val="00342206"/>
    <w:rsid w:val="00342222"/>
    <w:rsid w:val="00344421"/>
    <w:rsid w:val="00346039"/>
    <w:rsid w:val="0034614B"/>
    <w:rsid w:val="00346214"/>
    <w:rsid w:val="00346610"/>
    <w:rsid w:val="0034682F"/>
    <w:rsid w:val="00347951"/>
    <w:rsid w:val="0035007A"/>
    <w:rsid w:val="00350348"/>
    <w:rsid w:val="00350DF5"/>
    <w:rsid w:val="003529DA"/>
    <w:rsid w:val="00352D98"/>
    <w:rsid w:val="00353159"/>
    <w:rsid w:val="00353468"/>
    <w:rsid w:val="00353837"/>
    <w:rsid w:val="0035436B"/>
    <w:rsid w:val="0035451A"/>
    <w:rsid w:val="0035672E"/>
    <w:rsid w:val="00361EDE"/>
    <w:rsid w:val="00362CAB"/>
    <w:rsid w:val="00362D00"/>
    <w:rsid w:val="00363889"/>
    <w:rsid w:val="00364C87"/>
    <w:rsid w:val="00364EEC"/>
    <w:rsid w:val="0037008E"/>
    <w:rsid w:val="0037021F"/>
    <w:rsid w:val="00370AAA"/>
    <w:rsid w:val="00370AD1"/>
    <w:rsid w:val="00374648"/>
    <w:rsid w:val="0037529F"/>
    <w:rsid w:val="003760FF"/>
    <w:rsid w:val="003765CD"/>
    <w:rsid w:val="0037677E"/>
    <w:rsid w:val="00376DBD"/>
    <w:rsid w:val="0037792C"/>
    <w:rsid w:val="00377CBC"/>
    <w:rsid w:val="00381AE7"/>
    <w:rsid w:val="00382475"/>
    <w:rsid w:val="00383041"/>
    <w:rsid w:val="00383D33"/>
    <w:rsid w:val="00384273"/>
    <w:rsid w:val="003850FB"/>
    <w:rsid w:val="00386CB9"/>
    <w:rsid w:val="00387490"/>
    <w:rsid w:val="0038796D"/>
    <w:rsid w:val="00387B71"/>
    <w:rsid w:val="003916B1"/>
    <w:rsid w:val="00393525"/>
    <w:rsid w:val="00393EA6"/>
    <w:rsid w:val="0039544F"/>
    <w:rsid w:val="00396620"/>
    <w:rsid w:val="00397440"/>
    <w:rsid w:val="00397E65"/>
    <w:rsid w:val="003A036F"/>
    <w:rsid w:val="003A08D9"/>
    <w:rsid w:val="003A1054"/>
    <w:rsid w:val="003A1E4B"/>
    <w:rsid w:val="003A2813"/>
    <w:rsid w:val="003A2A5F"/>
    <w:rsid w:val="003A46F9"/>
    <w:rsid w:val="003A4FF7"/>
    <w:rsid w:val="003A5E7A"/>
    <w:rsid w:val="003A68C1"/>
    <w:rsid w:val="003A69D5"/>
    <w:rsid w:val="003A6A6D"/>
    <w:rsid w:val="003A7A18"/>
    <w:rsid w:val="003B04FA"/>
    <w:rsid w:val="003B07FC"/>
    <w:rsid w:val="003B0E82"/>
    <w:rsid w:val="003B1B72"/>
    <w:rsid w:val="003B2495"/>
    <w:rsid w:val="003B2ADA"/>
    <w:rsid w:val="003B3355"/>
    <w:rsid w:val="003B41CD"/>
    <w:rsid w:val="003B5565"/>
    <w:rsid w:val="003C0142"/>
    <w:rsid w:val="003C09DF"/>
    <w:rsid w:val="003C1041"/>
    <w:rsid w:val="003C18E6"/>
    <w:rsid w:val="003C2489"/>
    <w:rsid w:val="003C2B30"/>
    <w:rsid w:val="003C48BE"/>
    <w:rsid w:val="003C626F"/>
    <w:rsid w:val="003C687A"/>
    <w:rsid w:val="003C6EE1"/>
    <w:rsid w:val="003D01AB"/>
    <w:rsid w:val="003D0F7B"/>
    <w:rsid w:val="003D1898"/>
    <w:rsid w:val="003D2317"/>
    <w:rsid w:val="003D25D8"/>
    <w:rsid w:val="003D40D2"/>
    <w:rsid w:val="003D440F"/>
    <w:rsid w:val="003D490F"/>
    <w:rsid w:val="003D4A92"/>
    <w:rsid w:val="003D5E43"/>
    <w:rsid w:val="003D6628"/>
    <w:rsid w:val="003D6A90"/>
    <w:rsid w:val="003D76FE"/>
    <w:rsid w:val="003D7DAF"/>
    <w:rsid w:val="003E01FD"/>
    <w:rsid w:val="003E1310"/>
    <w:rsid w:val="003E54C0"/>
    <w:rsid w:val="003F08A3"/>
    <w:rsid w:val="003F0D97"/>
    <w:rsid w:val="003F155B"/>
    <w:rsid w:val="003F2D41"/>
    <w:rsid w:val="003F33A7"/>
    <w:rsid w:val="003F3935"/>
    <w:rsid w:val="003F39B9"/>
    <w:rsid w:val="003F5A83"/>
    <w:rsid w:val="003F653D"/>
    <w:rsid w:val="004004DD"/>
    <w:rsid w:val="00400D1C"/>
    <w:rsid w:val="00400FA0"/>
    <w:rsid w:val="00401DC1"/>
    <w:rsid w:val="00402EEC"/>
    <w:rsid w:val="00403AD9"/>
    <w:rsid w:val="004042AF"/>
    <w:rsid w:val="004078ED"/>
    <w:rsid w:val="00411193"/>
    <w:rsid w:val="00412A1E"/>
    <w:rsid w:val="00413BF1"/>
    <w:rsid w:val="00413FEB"/>
    <w:rsid w:val="00415281"/>
    <w:rsid w:val="0041532C"/>
    <w:rsid w:val="00415656"/>
    <w:rsid w:val="00416666"/>
    <w:rsid w:val="004178B7"/>
    <w:rsid w:val="004211A9"/>
    <w:rsid w:val="00421706"/>
    <w:rsid w:val="00423DAA"/>
    <w:rsid w:val="00424C6C"/>
    <w:rsid w:val="00425FF6"/>
    <w:rsid w:val="004260B5"/>
    <w:rsid w:val="00426E56"/>
    <w:rsid w:val="00426EE7"/>
    <w:rsid w:val="0042729A"/>
    <w:rsid w:val="00427D23"/>
    <w:rsid w:val="00430AC7"/>
    <w:rsid w:val="00430B4A"/>
    <w:rsid w:val="00430E93"/>
    <w:rsid w:val="00433A19"/>
    <w:rsid w:val="00433FDD"/>
    <w:rsid w:val="004345F2"/>
    <w:rsid w:val="00434910"/>
    <w:rsid w:val="0043505B"/>
    <w:rsid w:val="00435708"/>
    <w:rsid w:val="00437130"/>
    <w:rsid w:val="00441668"/>
    <w:rsid w:val="00441B3C"/>
    <w:rsid w:val="004430AB"/>
    <w:rsid w:val="00444BD1"/>
    <w:rsid w:val="00444FF9"/>
    <w:rsid w:val="004469CD"/>
    <w:rsid w:val="00450519"/>
    <w:rsid w:val="00451B02"/>
    <w:rsid w:val="004521EB"/>
    <w:rsid w:val="00452CC4"/>
    <w:rsid w:val="0045321D"/>
    <w:rsid w:val="0045359C"/>
    <w:rsid w:val="00453F3A"/>
    <w:rsid w:val="00454936"/>
    <w:rsid w:val="00454CF8"/>
    <w:rsid w:val="00455924"/>
    <w:rsid w:val="0045610F"/>
    <w:rsid w:val="00456442"/>
    <w:rsid w:val="004574CF"/>
    <w:rsid w:val="0045756A"/>
    <w:rsid w:val="00460C7A"/>
    <w:rsid w:val="0046177B"/>
    <w:rsid w:val="00461E5A"/>
    <w:rsid w:val="00462678"/>
    <w:rsid w:val="00462FC5"/>
    <w:rsid w:val="00463475"/>
    <w:rsid w:val="0046385D"/>
    <w:rsid w:val="00463C4D"/>
    <w:rsid w:val="00464226"/>
    <w:rsid w:val="0046472F"/>
    <w:rsid w:val="00464AE8"/>
    <w:rsid w:val="0046512D"/>
    <w:rsid w:val="0046645D"/>
    <w:rsid w:val="004665A3"/>
    <w:rsid w:val="00470C8A"/>
    <w:rsid w:val="00472426"/>
    <w:rsid w:val="00472E46"/>
    <w:rsid w:val="004742DF"/>
    <w:rsid w:val="00475991"/>
    <w:rsid w:val="00477404"/>
    <w:rsid w:val="00477651"/>
    <w:rsid w:val="00480077"/>
    <w:rsid w:val="00480832"/>
    <w:rsid w:val="00480AF7"/>
    <w:rsid w:val="00480C74"/>
    <w:rsid w:val="004813CF"/>
    <w:rsid w:val="00483317"/>
    <w:rsid w:val="0048399F"/>
    <w:rsid w:val="004851AD"/>
    <w:rsid w:val="00485BFE"/>
    <w:rsid w:val="00485E01"/>
    <w:rsid w:val="00486361"/>
    <w:rsid w:val="004867B5"/>
    <w:rsid w:val="004911AE"/>
    <w:rsid w:val="004915C9"/>
    <w:rsid w:val="00491E9F"/>
    <w:rsid w:val="00492901"/>
    <w:rsid w:val="00492CF9"/>
    <w:rsid w:val="0049345C"/>
    <w:rsid w:val="00493C35"/>
    <w:rsid w:val="00494061"/>
    <w:rsid w:val="004945F6"/>
    <w:rsid w:val="00494B0E"/>
    <w:rsid w:val="004951BE"/>
    <w:rsid w:val="00496236"/>
    <w:rsid w:val="00496652"/>
    <w:rsid w:val="00497277"/>
    <w:rsid w:val="004A066C"/>
    <w:rsid w:val="004A0691"/>
    <w:rsid w:val="004A0C9D"/>
    <w:rsid w:val="004A1EAA"/>
    <w:rsid w:val="004A1F9D"/>
    <w:rsid w:val="004A2D8E"/>
    <w:rsid w:val="004A3105"/>
    <w:rsid w:val="004A4296"/>
    <w:rsid w:val="004A48F1"/>
    <w:rsid w:val="004A5349"/>
    <w:rsid w:val="004A6E8B"/>
    <w:rsid w:val="004A70FC"/>
    <w:rsid w:val="004A7751"/>
    <w:rsid w:val="004B0784"/>
    <w:rsid w:val="004B2646"/>
    <w:rsid w:val="004B6E74"/>
    <w:rsid w:val="004C076C"/>
    <w:rsid w:val="004C1FD8"/>
    <w:rsid w:val="004C2113"/>
    <w:rsid w:val="004C216E"/>
    <w:rsid w:val="004C285F"/>
    <w:rsid w:val="004C2C6D"/>
    <w:rsid w:val="004C2F88"/>
    <w:rsid w:val="004C310B"/>
    <w:rsid w:val="004C41A6"/>
    <w:rsid w:val="004C617E"/>
    <w:rsid w:val="004C6BA3"/>
    <w:rsid w:val="004C7024"/>
    <w:rsid w:val="004C78D4"/>
    <w:rsid w:val="004C7BDA"/>
    <w:rsid w:val="004C7C3A"/>
    <w:rsid w:val="004D1AD4"/>
    <w:rsid w:val="004D1BF1"/>
    <w:rsid w:val="004D1D59"/>
    <w:rsid w:val="004D4A25"/>
    <w:rsid w:val="004D5D9A"/>
    <w:rsid w:val="004D6361"/>
    <w:rsid w:val="004D638D"/>
    <w:rsid w:val="004D70DF"/>
    <w:rsid w:val="004D75EC"/>
    <w:rsid w:val="004E01BF"/>
    <w:rsid w:val="004E13E5"/>
    <w:rsid w:val="004E22B6"/>
    <w:rsid w:val="004E2911"/>
    <w:rsid w:val="004E3FC6"/>
    <w:rsid w:val="004E59BF"/>
    <w:rsid w:val="004E65F1"/>
    <w:rsid w:val="004E6812"/>
    <w:rsid w:val="004E6C14"/>
    <w:rsid w:val="004E7E09"/>
    <w:rsid w:val="004F1B7A"/>
    <w:rsid w:val="004F2201"/>
    <w:rsid w:val="004F35AF"/>
    <w:rsid w:val="004F4310"/>
    <w:rsid w:val="004F5740"/>
    <w:rsid w:val="004F57A8"/>
    <w:rsid w:val="004F5DB8"/>
    <w:rsid w:val="004F779D"/>
    <w:rsid w:val="00500CF9"/>
    <w:rsid w:val="0050175E"/>
    <w:rsid w:val="00501E77"/>
    <w:rsid w:val="00501EEB"/>
    <w:rsid w:val="00502AA3"/>
    <w:rsid w:val="00504716"/>
    <w:rsid w:val="005047A2"/>
    <w:rsid w:val="005054DD"/>
    <w:rsid w:val="00506FB8"/>
    <w:rsid w:val="005109FD"/>
    <w:rsid w:val="00510BC6"/>
    <w:rsid w:val="005110FE"/>
    <w:rsid w:val="005111EF"/>
    <w:rsid w:val="005119A6"/>
    <w:rsid w:val="00511ACA"/>
    <w:rsid w:val="005124EB"/>
    <w:rsid w:val="00513A6B"/>
    <w:rsid w:val="005148E0"/>
    <w:rsid w:val="005153DA"/>
    <w:rsid w:val="00515A36"/>
    <w:rsid w:val="00515F22"/>
    <w:rsid w:val="00516C0B"/>
    <w:rsid w:val="00516EAB"/>
    <w:rsid w:val="005178F9"/>
    <w:rsid w:val="00520A5C"/>
    <w:rsid w:val="00520FD4"/>
    <w:rsid w:val="00521BEE"/>
    <w:rsid w:val="0052251F"/>
    <w:rsid w:val="005225E3"/>
    <w:rsid w:val="00523360"/>
    <w:rsid w:val="00523ACD"/>
    <w:rsid w:val="00526B8A"/>
    <w:rsid w:val="00527884"/>
    <w:rsid w:val="00527AF1"/>
    <w:rsid w:val="0053099A"/>
    <w:rsid w:val="00530F8F"/>
    <w:rsid w:val="0053143D"/>
    <w:rsid w:val="0053253A"/>
    <w:rsid w:val="0053288D"/>
    <w:rsid w:val="00533508"/>
    <w:rsid w:val="00533C95"/>
    <w:rsid w:val="005346FE"/>
    <w:rsid w:val="00534F01"/>
    <w:rsid w:val="005363EF"/>
    <w:rsid w:val="00537E76"/>
    <w:rsid w:val="00541233"/>
    <w:rsid w:val="00541E51"/>
    <w:rsid w:val="00542044"/>
    <w:rsid w:val="00543C53"/>
    <w:rsid w:val="00544662"/>
    <w:rsid w:val="00545735"/>
    <w:rsid w:val="005469C8"/>
    <w:rsid w:val="00547684"/>
    <w:rsid w:val="005502DE"/>
    <w:rsid w:val="00550C15"/>
    <w:rsid w:val="00551A11"/>
    <w:rsid w:val="005525CC"/>
    <w:rsid w:val="005550AC"/>
    <w:rsid w:val="00556273"/>
    <w:rsid w:val="00557B0A"/>
    <w:rsid w:val="0056055F"/>
    <w:rsid w:val="0056144F"/>
    <w:rsid w:val="00561B01"/>
    <w:rsid w:val="00561F63"/>
    <w:rsid w:val="005629D6"/>
    <w:rsid w:val="00563090"/>
    <w:rsid w:val="0056535E"/>
    <w:rsid w:val="0056638C"/>
    <w:rsid w:val="00566DF8"/>
    <w:rsid w:val="00567829"/>
    <w:rsid w:val="00573DDB"/>
    <w:rsid w:val="00574D97"/>
    <w:rsid w:val="00574F3B"/>
    <w:rsid w:val="0057544F"/>
    <w:rsid w:val="00576CA4"/>
    <w:rsid w:val="005777C9"/>
    <w:rsid w:val="00577818"/>
    <w:rsid w:val="00577B23"/>
    <w:rsid w:val="00580A86"/>
    <w:rsid w:val="00581A0C"/>
    <w:rsid w:val="00581E53"/>
    <w:rsid w:val="005822B6"/>
    <w:rsid w:val="005828DA"/>
    <w:rsid w:val="00582C90"/>
    <w:rsid w:val="0058343C"/>
    <w:rsid w:val="00584EDB"/>
    <w:rsid w:val="0058533E"/>
    <w:rsid w:val="00586F4B"/>
    <w:rsid w:val="0058787D"/>
    <w:rsid w:val="00590A2B"/>
    <w:rsid w:val="00590CAE"/>
    <w:rsid w:val="00591C95"/>
    <w:rsid w:val="0059232E"/>
    <w:rsid w:val="00592945"/>
    <w:rsid w:val="00593C23"/>
    <w:rsid w:val="00595CDF"/>
    <w:rsid w:val="00596839"/>
    <w:rsid w:val="005A05DB"/>
    <w:rsid w:val="005A1D8B"/>
    <w:rsid w:val="005A2606"/>
    <w:rsid w:val="005A2667"/>
    <w:rsid w:val="005A28DD"/>
    <w:rsid w:val="005A36F8"/>
    <w:rsid w:val="005A38AC"/>
    <w:rsid w:val="005A748E"/>
    <w:rsid w:val="005B0BD2"/>
    <w:rsid w:val="005B38BE"/>
    <w:rsid w:val="005B420D"/>
    <w:rsid w:val="005B469B"/>
    <w:rsid w:val="005B781E"/>
    <w:rsid w:val="005C001A"/>
    <w:rsid w:val="005C0C41"/>
    <w:rsid w:val="005C2B95"/>
    <w:rsid w:val="005C399D"/>
    <w:rsid w:val="005C4DB3"/>
    <w:rsid w:val="005C533D"/>
    <w:rsid w:val="005C5461"/>
    <w:rsid w:val="005C6A13"/>
    <w:rsid w:val="005C6E24"/>
    <w:rsid w:val="005C79DA"/>
    <w:rsid w:val="005D00A2"/>
    <w:rsid w:val="005D1176"/>
    <w:rsid w:val="005D2472"/>
    <w:rsid w:val="005D254F"/>
    <w:rsid w:val="005D3A56"/>
    <w:rsid w:val="005D41B6"/>
    <w:rsid w:val="005D4724"/>
    <w:rsid w:val="005D47E2"/>
    <w:rsid w:val="005D6002"/>
    <w:rsid w:val="005D738A"/>
    <w:rsid w:val="005E0635"/>
    <w:rsid w:val="005E0B71"/>
    <w:rsid w:val="005E149C"/>
    <w:rsid w:val="005E2525"/>
    <w:rsid w:val="005E2562"/>
    <w:rsid w:val="005E27DA"/>
    <w:rsid w:val="005E2DFD"/>
    <w:rsid w:val="005E3324"/>
    <w:rsid w:val="005E3447"/>
    <w:rsid w:val="005E4378"/>
    <w:rsid w:val="005E50A8"/>
    <w:rsid w:val="005E5A9C"/>
    <w:rsid w:val="005E6526"/>
    <w:rsid w:val="005E67C0"/>
    <w:rsid w:val="005E7EBA"/>
    <w:rsid w:val="005E7F57"/>
    <w:rsid w:val="005F051C"/>
    <w:rsid w:val="005F07B7"/>
    <w:rsid w:val="005F176E"/>
    <w:rsid w:val="005F3054"/>
    <w:rsid w:val="005F30A2"/>
    <w:rsid w:val="005F3DA8"/>
    <w:rsid w:val="005F48EC"/>
    <w:rsid w:val="005F4B93"/>
    <w:rsid w:val="005F53B5"/>
    <w:rsid w:val="005F6189"/>
    <w:rsid w:val="005F7925"/>
    <w:rsid w:val="005F7A9B"/>
    <w:rsid w:val="006012A5"/>
    <w:rsid w:val="006017E6"/>
    <w:rsid w:val="00601EC1"/>
    <w:rsid w:val="0060275D"/>
    <w:rsid w:val="006032AF"/>
    <w:rsid w:val="006040EA"/>
    <w:rsid w:val="00606011"/>
    <w:rsid w:val="00610570"/>
    <w:rsid w:val="0061057D"/>
    <w:rsid w:val="00610D4E"/>
    <w:rsid w:val="00612291"/>
    <w:rsid w:val="00614AED"/>
    <w:rsid w:val="00615E76"/>
    <w:rsid w:val="0061646A"/>
    <w:rsid w:val="0061693C"/>
    <w:rsid w:val="00616AAD"/>
    <w:rsid w:val="00617741"/>
    <w:rsid w:val="006209EC"/>
    <w:rsid w:val="00621F9F"/>
    <w:rsid w:val="0062295C"/>
    <w:rsid w:val="00622FCF"/>
    <w:rsid w:val="00623354"/>
    <w:rsid w:val="00623E85"/>
    <w:rsid w:val="00625915"/>
    <w:rsid w:val="006264B4"/>
    <w:rsid w:val="006275C8"/>
    <w:rsid w:val="00627653"/>
    <w:rsid w:val="006304E1"/>
    <w:rsid w:val="00631C48"/>
    <w:rsid w:val="00631C6A"/>
    <w:rsid w:val="006331B9"/>
    <w:rsid w:val="006339F3"/>
    <w:rsid w:val="006359EC"/>
    <w:rsid w:val="00635D68"/>
    <w:rsid w:val="00636C28"/>
    <w:rsid w:val="00641690"/>
    <w:rsid w:val="00641E57"/>
    <w:rsid w:val="00642F8A"/>
    <w:rsid w:val="00644699"/>
    <w:rsid w:val="00644DE0"/>
    <w:rsid w:val="00645BF4"/>
    <w:rsid w:val="006474F0"/>
    <w:rsid w:val="006477B3"/>
    <w:rsid w:val="00647904"/>
    <w:rsid w:val="00647B92"/>
    <w:rsid w:val="00647E48"/>
    <w:rsid w:val="0065000F"/>
    <w:rsid w:val="00650253"/>
    <w:rsid w:val="006502DE"/>
    <w:rsid w:val="00652DAC"/>
    <w:rsid w:val="00654F13"/>
    <w:rsid w:val="006553D4"/>
    <w:rsid w:val="0065691D"/>
    <w:rsid w:val="00657E1F"/>
    <w:rsid w:val="00661238"/>
    <w:rsid w:val="00662C68"/>
    <w:rsid w:val="006638BB"/>
    <w:rsid w:val="00663DA3"/>
    <w:rsid w:val="006641A4"/>
    <w:rsid w:val="0066441C"/>
    <w:rsid w:val="00665BD3"/>
    <w:rsid w:val="00667D4B"/>
    <w:rsid w:val="00667F3D"/>
    <w:rsid w:val="00673F46"/>
    <w:rsid w:val="00674519"/>
    <w:rsid w:val="006762B4"/>
    <w:rsid w:val="0067637D"/>
    <w:rsid w:val="00677678"/>
    <w:rsid w:val="00677963"/>
    <w:rsid w:val="00677E90"/>
    <w:rsid w:val="00680581"/>
    <w:rsid w:val="0068083D"/>
    <w:rsid w:val="00680AE2"/>
    <w:rsid w:val="00680B37"/>
    <w:rsid w:val="00684F3A"/>
    <w:rsid w:val="00685A62"/>
    <w:rsid w:val="00685DA5"/>
    <w:rsid w:val="00686DEA"/>
    <w:rsid w:val="00686EF6"/>
    <w:rsid w:val="006871F6"/>
    <w:rsid w:val="00690C25"/>
    <w:rsid w:val="006910C9"/>
    <w:rsid w:val="00691545"/>
    <w:rsid w:val="006922D5"/>
    <w:rsid w:val="00692404"/>
    <w:rsid w:val="006934A9"/>
    <w:rsid w:val="00693BF4"/>
    <w:rsid w:val="00693E49"/>
    <w:rsid w:val="00694430"/>
    <w:rsid w:val="0069458F"/>
    <w:rsid w:val="0069565F"/>
    <w:rsid w:val="0069591A"/>
    <w:rsid w:val="00695D68"/>
    <w:rsid w:val="00695F3B"/>
    <w:rsid w:val="006A09D2"/>
    <w:rsid w:val="006A0DF5"/>
    <w:rsid w:val="006A0F45"/>
    <w:rsid w:val="006A22BA"/>
    <w:rsid w:val="006A2EF0"/>
    <w:rsid w:val="006A3058"/>
    <w:rsid w:val="006A4334"/>
    <w:rsid w:val="006A4542"/>
    <w:rsid w:val="006A4E85"/>
    <w:rsid w:val="006A6CC6"/>
    <w:rsid w:val="006A7294"/>
    <w:rsid w:val="006A7482"/>
    <w:rsid w:val="006B075D"/>
    <w:rsid w:val="006B2114"/>
    <w:rsid w:val="006B2DCE"/>
    <w:rsid w:val="006B4245"/>
    <w:rsid w:val="006B70F4"/>
    <w:rsid w:val="006B74A1"/>
    <w:rsid w:val="006C0D15"/>
    <w:rsid w:val="006C10D5"/>
    <w:rsid w:val="006C190B"/>
    <w:rsid w:val="006C4FB2"/>
    <w:rsid w:val="006C5E42"/>
    <w:rsid w:val="006D0151"/>
    <w:rsid w:val="006D220E"/>
    <w:rsid w:val="006D2884"/>
    <w:rsid w:val="006D329B"/>
    <w:rsid w:val="006D346D"/>
    <w:rsid w:val="006D34BC"/>
    <w:rsid w:val="006D35EF"/>
    <w:rsid w:val="006D3834"/>
    <w:rsid w:val="006D4F94"/>
    <w:rsid w:val="006D6DF2"/>
    <w:rsid w:val="006E0AA6"/>
    <w:rsid w:val="006E1682"/>
    <w:rsid w:val="006E297A"/>
    <w:rsid w:val="006E33BE"/>
    <w:rsid w:val="006E36AE"/>
    <w:rsid w:val="006E385F"/>
    <w:rsid w:val="006E3F4F"/>
    <w:rsid w:val="006E4B50"/>
    <w:rsid w:val="006E4BDB"/>
    <w:rsid w:val="006E50F0"/>
    <w:rsid w:val="006E51B9"/>
    <w:rsid w:val="006E5DFE"/>
    <w:rsid w:val="006E6D54"/>
    <w:rsid w:val="006F2C76"/>
    <w:rsid w:val="006F4699"/>
    <w:rsid w:val="006F478C"/>
    <w:rsid w:val="006F59C8"/>
    <w:rsid w:val="006F6514"/>
    <w:rsid w:val="006F708B"/>
    <w:rsid w:val="006F7565"/>
    <w:rsid w:val="006F77AE"/>
    <w:rsid w:val="006F7BCF"/>
    <w:rsid w:val="00700820"/>
    <w:rsid w:val="00700B70"/>
    <w:rsid w:val="00701267"/>
    <w:rsid w:val="0070245D"/>
    <w:rsid w:val="00704A2F"/>
    <w:rsid w:val="00704FAA"/>
    <w:rsid w:val="00705118"/>
    <w:rsid w:val="00705555"/>
    <w:rsid w:val="00705871"/>
    <w:rsid w:val="0070593F"/>
    <w:rsid w:val="00705D97"/>
    <w:rsid w:val="00706319"/>
    <w:rsid w:val="00707F6F"/>
    <w:rsid w:val="00711CB7"/>
    <w:rsid w:val="00712638"/>
    <w:rsid w:val="007133F1"/>
    <w:rsid w:val="00714F56"/>
    <w:rsid w:val="00716998"/>
    <w:rsid w:val="00716A9A"/>
    <w:rsid w:val="00717681"/>
    <w:rsid w:val="00722939"/>
    <w:rsid w:val="00722E98"/>
    <w:rsid w:val="007231D1"/>
    <w:rsid w:val="007233D3"/>
    <w:rsid w:val="00723F9C"/>
    <w:rsid w:val="00724261"/>
    <w:rsid w:val="0072484E"/>
    <w:rsid w:val="00724DD7"/>
    <w:rsid w:val="0072641B"/>
    <w:rsid w:val="00726E8B"/>
    <w:rsid w:val="007273CB"/>
    <w:rsid w:val="007274E7"/>
    <w:rsid w:val="00730476"/>
    <w:rsid w:val="00730AE2"/>
    <w:rsid w:val="00733757"/>
    <w:rsid w:val="007345A1"/>
    <w:rsid w:val="00735AE1"/>
    <w:rsid w:val="00735BDD"/>
    <w:rsid w:val="00736348"/>
    <w:rsid w:val="00736684"/>
    <w:rsid w:val="00736ACA"/>
    <w:rsid w:val="00736B01"/>
    <w:rsid w:val="00737D26"/>
    <w:rsid w:val="00740166"/>
    <w:rsid w:val="00741175"/>
    <w:rsid w:val="00741F70"/>
    <w:rsid w:val="00742421"/>
    <w:rsid w:val="00743C5A"/>
    <w:rsid w:val="00743CDC"/>
    <w:rsid w:val="00744CF6"/>
    <w:rsid w:val="00745222"/>
    <w:rsid w:val="00751426"/>
    <w:rsid w:val="00752144"/>
    <w:rsid w:val="007529C0"/>
    <w:rsid w:val="00753A61"/>
    <w:rsid w:val="00753D32"/>
    <w:rsid w:val="0075436D"/>
    <w:rsid w:val="007546B7"/>
    <w:rsid w:val="007546C3"/>
    <w:rsid w:val="007548C1"/>
    <w:rsid w:val="00755027"/>
    <w:rsid w:val="007555D3"/>
    <w:rsid w:val="0075578C"/>
    <w:rsid w:val="00755D68"/>
    <w:rsid w:val="00756494"/>
    <w:rsid w:val="007567EF"/>
    <w:rsid w:val="0075778A"/>
    <w:rsid w:val="00760EC5"/>
    <w:rsid w:val="00762E6B"/>
    <w:rsid w:val="00763D2D"/>
    <w:rsid w:val="007641D4"/>
    <w:rsid w:val="00764910"/>
    <w:rsid w:val="00764CD5"/>
    <w:rsid w:val="00766868"/>
    <w:rsid w:val="00766953"/>
    <w:rsid w:val="00766A76"/>
    <w:rsid w:val="00771A7F"/>
    <w:rsid w:val="007732E1"/>
    <w:rsid w:val="00774905"/>
    <w:rsid w:val="00777AC9"/>
    <w:rsid w:val="007801B8"/>
    <w:rsid w:val="007810FA"/>
    <w:rsid w:val="00781185"/>
    <w:rsid w:val="007813F4"/>
    <w:rsid w:val="00783616"/>
    <w:rsid w:val="00783BFE"/>
    <w:rsid w:val="00783E61"/>
    <w:rsid w:val="007846D7"/>
    <w:rsid w:val="00787AF5"/>
    <w:rsid w:val="00790E0B"/>
    <w:rsid w:val="0079102D"/>
    <w:rsid w:val="00791B7F"/>
    <w:rsid w:val="00792528"/>
    <w:rsid w:val="00794869"/>
    <w:rsid w:val="00795C98"/>
    <w:rsid w:val="007971A0"/>
    <w:rsid w:val="007A0246"/>
    <w:rsid w:val="007A10BF"/>
    <w:rsid w:val="007A17F6"/>
    <w:rsid w:val="007A2849"/>
    <w:rsid w:val="007A3468"/>
    <w:rsid w:val="007A3614"/>
    <w:rsid w:val="007A4739"/>
    <w:rsid w:val="007A5BF9"/>
    <w:rsid w:val="007A62B7"/>
    <w:rsid w:val="007A6DC4"/>
    <w:rsid w:val="007A73C4"/>
    <w:rsid w:val="007A79B1"/>
    <w:rsid w:val="007B0313"/>
    <w:rsid w:val="007B263F"/>
    <w:rsid w:val="007B2FC1"/>
    <w:rsid w:val="007B43BA"/>
    <w:rsid w:val="007B6A56"/>
    <w:rsid w:val="007B757C"/>
    <w:rsid w:val="007B7933"/>
    <w:rsid w:val="007B7AA3"/>
    <w:rsid w:val="007C246E"/>
    <w:rsid w:val="007C298A"/>
    <w:rsid w:val="007C35FE"/>
    <w:rsid w:val="007C5E71"/>
    <w:rsid w:val="007C5EEB"/>
    <w:rsid w:val="007C6044"/>
    <w:rsid w:val="007C6BFF"/>
    <w:rsid w:val="007C70BD"/>
    <w:rsid w:val="007C72CF"/>
    <w:rsid w:val="007C7E77"/>
    <w:rsid w:val="007D0CD8"/>
    <w:rsid w:val="007D2BDD"/>
    <w:rsid w:val="007D2C1B"/>
    <w:rsid w:val="007D37A3"/>
    <w:rsid w:val="007D3A1F"/>
    <w:rsid w:val="007D50DD"/>
    <w:rsid w:val="007D5A22"/>
    <w:rsid w:val="007D6D63"/>
    <w:rsid w:val="007D70ED"/>
    <w:rsid w:val="007D7520"/>
    <w:rsid w:val="007D7661"/>
    <w:rsid w:val="007D76D1"/>
    <w:rsid w:val="007E0636"/>
    <w:rsid w:val="007E06D0"/>
    <w:rsid w:val="007E08E6"/>
    <w:rsid w:val="007E325D"/>
    <w:rsid w:val="007E34BA"/>
    <w:rsid w:val="007E3F48"/>
    <w:rsid w:val="007E417D"/>
    <w:rsid w:val="007E50BE"/>
    <w:rsid w:val="007E6E8B"/>
    <w:rsid w:val="007F1897"/>
    <w:rsid w:val="007F2D0F"/>
    <w:rsid w:val="007F3193"/>
    <w:rsid w:val="007F56C9"/>
    <w:rsid w:val="007F64F9"/>
    <w:rsid w:val="007F75A8"/>
    <w:rsid w:val="007F75C6"/>
    <w:rsid w:val="00802343"/>
    <w:rsid w:val="008042BC"/>
    <w:rsid w:val="008043BE"/>
    <w:rsid w:val="00804E17"/>
    <w:rsid w:val="00805CC1"/>
    <w:rsid w:val="00805EAA"/>
    <w:rsid w:val="00807995"/>
    <w:rsid w:val="00810B24"/>
    <w:rsid w:val="00810F11"/>
    <w:rsid w:val="00811D9D"/>
    <w:rsid w:val="008134C5"/>
    <w:rsid w:val="008149FB"/>
    <w:rsid w:val="00815290"/>
    <w:rsid w:val="00815679"/>
    <w:rsid w:val="00816B69"/>
    <w:rsid w:val="008171F5"/>
    <w:rsid w:val="00817703"/>
    <w:rsid w:val="00817A16"/>
    <w:rsid w:val="00817D05"/>
    <w:rsid w:val="008207F4"/>
    <w:rsid w:val="00821289"/>
    <w:rsid w:val="008213CB"/>
    <w:rsid w:val="00821823"/>
    <w:rsid w:val="00823110"/>
    <w:rsid w:val="00827D3F"/>
    <w:rsid w:val="008313E4"/>
    <w:rsid w:val="0083171F"/>
    <w:rsid w:val="00831949"/>
    <w:rsid w:val="008324DC"/>
    <w:rsid w:val="008333D2"/>
    <w:rsid w:val="00833F98"/>
    <w:rsid w:val="008340AC"/>
    <w:rsid w:val="008361C3"/>
    <w:rsid w:val="0083779F"/>
    <w:rsid w:val="00837883"/>
    <w:rsid w:val="0084176A"/>
    <w:rsid w:val="008428CC"/>
    <w:rsid w:val="00843CCB"/>
    <w:rsid w:val="00843DAA"/>
    <w:rsid w:val="0084443C"/>
    <w:rsid w:val="008447F2"/>
    <w:rsid w:val="00845709"/>
    <w:rsid w:val="00846993"/>
    <w:rsid w:val="008472AC"/>
    <w:rsid w:val="00847539"/>
    <w:rsid w:val="00850919"/>
    <w:rsid w:val="00852926"/>
    <w:rsid w:val="00852F2F"/>
    <w:rsid w:val="008563CD"/>
    <w:rsid w:val="008568EE"/>
    <w:rsid w:val="0085730E"/>
    <w:rsid w:val="0085769B"/>
    <w:rsid w:val="00857C26"/>
    <w:rsid w:val="008602AA"/>
    <w:rsid w:val="00860ABB"/>
    <w:rsid w:val="00860F20"/>
    <w:rsid w:val="00860FA7"/>
    <w:rsid w:val="00861BFA"/>
    <w:rsid w:val="008629CB"/>
    <w:rsid w:val="00863814"/>
    <w:rsid w:val="00864829"/>
    <w:rsid w:val="00870707"/>
    <w:rsid w:val="008709FD"/>
    <w:rsid w:val="0087360E"/>
    <w:rsid w:val="00874D78"/>
    <w:rsid w:val="008753C2"/>
    <w:rsid w:val="00876C65"/>
    <w:rsid w:val="00877254"/>
    <w:rsid w:val="00877E19"/>
    <w:rsid w:val="00881486"/>
    <w:rsid w:val="008819A2"/>
    <w:rsid w:val="00883B21"/>
    <w:rsid w:val="00884389"/>
    <w:rsid w:val="00885011"/>
    <w:rsid w:val="00886C20"/>
    <w:rsid w:val="00887C94"/>
    <w:rsid w:val="008903B9"/>
    <w:rsid w:val="008907E6"/>
    <w:rsid w:val="0089173B"/>
    <w:rsid w:val="0089256B"/>
    <w:rsid w:val="00893249"/>
    <w:rsid w:val="008933A6"/>
    <w:rsid w:val="00896BC5"/>
    <w:rsid w:val="008A1700"/>
    <w:rsid w:val="008A2201"/>
    <w:rsid w:val="008A23DD"/>
    <w:rsid w:val="008A3C96"/>
    <w:rsid w:val="008A44C5"/>
    <w:rsid w:val="008A5040"/>
    <w:rsid w:val="008A507B"/>
    <w:rsid w:val="008A52D2"/>
    <w:rsid w:val="008A53DC"/>
    <w:rsid w:val="008A57EF"/>
    <w:rsid w:val="008A586D"/>
    <w:rsid w:val="008A5AB6"/>
    <w:rsid w:val="008A6469"/>
    <w:rsid w:val="008B1073"/>
    <w:rsid w:val="008B27BE"/>
    <w:rsid w:val="008B4879"/>
    <w:rsid w:val="008B628F"/>
    <w:rsid w:val="008B6DC5"/>
    <w:rsid w:val="008B721B"/>
    <w:rsid w:val="008C030A"/>
    <w:rsid w:val="008C0638"/>
    <w:rsid w:val="008C0B5F"/>
    <w:rsid w:val="008C20A8"/>
    <w:rsid w:val="008C24FA"/>
    <w:rsid w:val="008C373B"/>
    <w:rsid w:val="008C3E97"/>
    <w:rsid w:val="008C76A2"/>
    <w:rsid w:val="008D24AF"/>
    <w:rsid w:val="008D2EE8"/>
    <w:rsid w:val="008D3217"/>
    <w:rsid w:val="008D37EE"/>
    <w:rsid w:val="008D4065"/>
    <w:rsid w:val="008D4BA0"/>
    <w:rsid w:val="008D5979"/>
    <w:rsid w:val="008E016B"/>
    <w:rsid w:val="008E0CB3"/>
    <w:rsid w:val="008E1BFE"/>
    <w:rsid w:val="008E4706"/>
    <w:rsid w:val="008E5FEE"/>
    <w:rsid w:val="008E62DC"/>
    <w:rsid w:val="008E684A"/>
    <w:rsid w:val="008F08B6"/>
    <w:rsid w:val="008F13C7"/>
    <w:rsid w:val="008F24C1"/>
    <w:rsid w:val="008F3F3F"/>
    <w:rsid w:val="008F420B"/>
    <w:rsid w:val="008F4A71"/>
    <w:rsid w:val="008F7475"/>
    <w:rsid w:val="008F7732"/>
    <w:rsid w:val="0090081D"/>
    <w:rsid w:val="009017F7"/>
    <w:rsid w:val="009026A1"/>
    <w:rsid w:val="00902F40"/>
    <w:rsid w:val="00903A24"/>
    <w:rsid w:val="00904C58"/>
    <w:rsid w:val="00905447"/>
    <w:rsid w:val="00906AA6"/>
    <w:rsid w:val="00906D7D"/>
    <w:rsid w:val="009078E4"/>
    <w:rsid w:val="00910AEB"/>
    <w:rsid w:val="009111A9"/>
    <w:rsid w:val="009127A1"/>
    <w:rsid w:val="009127F4"/>
    <w:rsid w:val="009144E9"/>
    <w:rsid w:val="00915133"/>
    <w:rsid w:val="009152DC"/>
    <w:rsid w:val="00915470"/>
    <w:rsid w:val="00915E4C"/>
    <w:rsid w:val="00916552"/>
    <w:rsid w:val="009175EF"/>
    <w:rsid w:val="0091791E"/>
    <w:rsid w:val="00917DD0"/>
    <w:rsid w:val="00920C60"/>
    <w:rsid w:val="00920F18"/>
    <w:rsid w:val="009211D9"/>
    <w:rsid w:val="0092183C"/>
    <w:rsid w:val="00922D37"/>
    <w:rsid w:val="0092471F"/>
    <w:rsid w:val="00924D23"/>
    <w:rsid w:val="00925267"/>
    <w:rsid w:val="00931404"/>
    <w:rsid w:val="009329C4"/>
    <w:rsid w:val="00932D2E"/>
    <w:rsid w:val="00934016"/>
    <w:rsid w:val="009342D3"/>
    <w:rsid w:val="00935A57"/>
    <w:rsid w:val="00935F7C"/>
    <w:rsid w:val="009375A7"/>
    <w:rsid w:val="009408B6"/>
    <w:rsid w:val="00942646"/>
    <w:rsid w:val="00943212"/>
    <w:rsid w:val="00943ED6"/>
    <w:rsid w:val="009441CC"/>
    <w:rsid w:val="009465B8"/>
    <w:rsid w:val="0094722C"/>
    <w:rsid w:val="009473F3"/>
    <w:rsid w:val="00947B35"/>
    <w:rsid w:val="0095157E"/>
    <w:rsid w:val="00951E90"/>
    <w:rsid w:val="00951FF7"/>
    <w:rsid w:val="00952653"/>
    <w:rsid w:val="00952E70"/>
    <w:rsid w:val="00953C0A"/>
    <w:rsid w:val="00955995"/>
    <w:rsid w:val="00956CA5"/>
    <w:rsid w:val="009606BA"/>
    <w:rsid w:val="00961040"/>
    <w:rsid w:val="00962347"/>
    <w:rsid w:val="0096274E"/>
    <w:rsid w:val="00963D08"/>
    <w:rsid w:val="00963FFB"/>
    <w:rsid w:val="009650D9"/>
    <w:rsid w:val="0096587D"/>
    <w:rsid w:val="00965BA1"/>
    <w:rsid w:val="00966135"/>
    <w:rsid w:val="009712E8"/>
    <w:rsid w:val="00971AA4"/>
    <w:rsid w:val="009729CB"/>
    <w:rsid w:val="00972ACD"/>
    <w:rsid w:val="00972EED"/>
    <w:rsid w:val="00972FD0"/>
    <w:rsid w:val="00975460"/>
    <w:rsid w:val="0098057C"/>
    <w:rsid w:val="00981786"/>
    <w:rsid w:val="009822DB"/>
    <w:rsid w:val="00986208"/>
    <w:rsid w:val="0098625E"/>
    <w:rsid w:val="00986A76"/>
    <w:rsid w:val="00987E9C"/>
    <w:rsid w:val="00987EB3"/>
    <w:rsid w:val="00991409"/>
    <w:rsid w:val="00991B83"/>
    <w:rsid w:val="009922F7"/>
    <w:rsid w:val="00992320"/>
    <w:rsid w:val="00992D14"/>
    <w:rsid w:val="00993422"/>
    <w:rsid w:val="009966B9"/>
    <w:rsid w:val="009A1B21"/>
    <w:rsid w:val="009A1B74"/>
    <w:rsid w:val="009A205B"/>
    <w:rsid w:val="009A5139"/>
    <w:rsid w:val="009A71C2"/>
    <w:rsid w:val="009A771F"/>
    <w:rsid w:val="009B0161"/>
    <w:rsid w:val="009B02DE"/>
    <w:rsid w:val="009B152D"/>
    <w:rsid w:val="009B1607"/>
    <w:rsid w:val="009B35FF"/>
    <w:rsid w:val="009B3E23"/>
    <w:rsid w:val="009B5F3A"/>
    <w:rsid w:val="009B7278"/>
    <w:rsid w:val="009B7519"/>
    <w:rsid w:val="009B7F3E"/>
    <w:rsid w:val="009C117A"/>
    <w:rsid w:val="009C42E3"/>
    <w:rsid w:val="009C458E"/>
    <w:rsid w:val="009C4DF4"/>
    <w:rsid w:val="009C57E4"/>
    <w:rsid w:val="009C5AEE"/>
    <w:rsid w:val="009C6152"/>
    <w:rsid w:val="009C617D"/>
    <w:rsid w:val="009C6492"/>
    <w:rsid w:val="009C6847"/>
    <w:rsid w:val="009C717B"/>
    <w:rsid w:val="009D2DE2"/>
    <w:rsid w:val="009D51F2"/>
    <w:rsid w:val="009D5ACB"/>
    <w:rsid w:val="009D7189"/>
    <w:rsid w:val="009D7585"/>
    <w:rsid w:val="009E00D5"/>
    <w:rsid w:val="009E0C8D"/>
    <w:rsid w:val="009E2398"/>
    <w:rsid w:val="009E29C6"/>
    <w:rsid w:val="009E3256"/>
    <w:rsid w:val="009E3886"/>
    <w:rsid w:val="009E3E3A"/>
    <w:rsid w:val="009E42FE"/>
    <w:rsid w:val="009E4B5B"/>
    <w:rsid w:val="009E5F7D"/>
    <w:rsid w:val="009E5FE4"/>
    <w:rsid w:val="009F0108"/>
    <w:rsid w:val="009F04D3"/>
    <w:rsid w:val="009F0F15"/>
    <w:rsid w:val="009F1FF8"/>
    <w:rsid w:val="009F21E9"/>
    <w:rsid w:val="009F25AF"/>
    <w:rsid w:val="009F2B13"/>
    <w:rsid w:val="009F2F09"/>
    <w:rsid w:val="009F31ED"/>
    <w:rsid w:val="009F3969"/>
    <w:rsid w:val="009F4113"/>
    <w:rsid w:val="009F510F"/>
    <w:rsid w:val="009F6B13"/>
    <w:rsid w:val="00A006A0"/>
    <w:rsid w:val="00A015EA"/>
    <w:rsid w:val="00A01845"/>
    <w:rsid w:val="00A035A1"/>
    <w:rsid w:val="00A03CE6"/>
    <w:rsid w:val="00A05CA5"/>
    <w:rsid w:val="00A05E31"/>
    <w:rsid w:val="00A063C7"/>
    <w:rsid w:val="00A07309"/>
    <w:rsid w:val="00A11C2C"/>
    <w:rsid w:val="00A11F7B"/>
    <w:rsid w:val="00A1231D"/>
    <w:rsid w:val="00A1359D"/>
    <w:rsid w:val="00A1487B"/>
    <w:rsid w:val="00A14E25"/>
    <w:rsid w:val="00A15510"/>
    <w:rsid w:val="00A16102"/>
    <w:rsid w:val="00A16351"/>
    <w:rsid w:val="00A169ED"/>
    <w:rsid w:val="00A17ACD"/>
    <w:rsid w:val="00A20026"/>
    <w:rsid w:val="00A20DC4"/>
    <w:rsid w:val="00A2190A"/>
    <w:rsid w:val="00A21E56"/>
    <w:rsid w:val="00A2463E"/>
    <w:rsid w:val="00A25086"/>
    <w:rsid w:val="00A25C93"/>
    <w:rsid w:val="00A2629C"/>
    <w:rsid w:val="00A27346"/>
    <w:rsid w:val="00A30398"/>
    <w:rsid w:val="00A3089B"/>
    <w:rsid w:val="00A30B9D"/>
    <w:rsid w:val="00A324A7"/>
    <w:rsid w:val="00A32A5F"/>
    <w:rsid w:val="00A32F45"/>
    <w:rsid w:val="00A33550"/>
    <w:rsid w:val="00A3465B"/>
    <w:rsid w:val="00A3488C"/>
    <w:rsid w:val="00A34A2F"/>
    <w:rsid w:val="00A353EA"/>
    <w:rsid w:val="00A354B3"/>
    <w:rsid w:val="00A35767"/>
    <w:rsid w:val="00A358F1"/>
    <w:rsid w:val="00A35EAC"/>
    <w:rsid w:val="00A36045"/>
    <w:rsid w:val="00A3604F"/>
    <w:rsid w:val="00A36104"/>
    <w:rsid w:val="00A372AD"/>
    <w:rsid w:val="00A3735D"/>
    <w:rsid w:val="00A37D0D"/>
    <w:rsid w:val="00A37EA9"/>
    <w:rsid w:val="00A400DF"/>
    <w:rsid w:val="00A41824"/>
    <w:rsid w:val="00A42D72"/>
    <w:rsid w:val="00A43B42"/>
    <w:rsid w:val="00A43F64"/>
    <w:rsid w:val="00A44380"/>
    <w:rsid w:val="00A463CD"/>
    <w:rsid w:val="00A46C1C"/>
    <w:rsid w:val="00A47468"/>
    <w:rsid w:val="00A476A6"/>
    <w:rsid w:val="00A50A14"/>
    <w:rsid w:val="00A50F24"/>
    <w:rsid w:val="00A5357C"/>
    <w:rsid w:val="00A53759"/>
    <w:rsid w:val="00A5378B"/>
    <w:rsid w:val="00A54C67"/>
    <w:rsid w:val="00A55968"/>
    <w:rsid w:val="00A55C16"/>
    <w:rsid w:val="00A57704"/>
    <w:rsid w:val="00A6127E"/>
    <w:rsid w:val="00A61B67"/>
    <w:rsid w:val="00A6347D"/>
    <w:rsid w:val="00A6357A"/>
    <w:rsid w:val="00A6510F"/>
    <w:rsid w:val="00A65534"/>
    <w:rsid w:val="00A65A7E"/>
    <w:rsid w:val="00A6787A"/>
    <w:rsid w:val="00A67A00"/>
    <w:rsid w:val="00A7366F"/>
    <w:rsid w:val="00A76389"/>
    <w:rsid w:val="00A7682C"/>
    <w:rsid w:val="00A76E91"/>
    <w:rsid w:val="00A8063A"/>
    <w:rsid w:val="00A80BF2"/>
    <w:rsid w:val="00A8151D"/>
    <w:rsid w:val="00A83150"/>
    <w:rsid w:val="00A837D8"/>
    <w:rsid w:val="00A83848"/>
    <w:rsid w:val="00A83BAA"/>
    <w:rsid w:val="00A868C2"/>
    <w:rsid w:val="00A87BB1"/>
    <w:rsid w:val="00A87FD6"/>
    <w:rsid w:val="00A90C12"/>
    <w:rsid w:val="00A90C41"/>
    <w:rsid w:val="00A912B2"/>
    <w:rsid w:val="00A92563"/>
    <w:rsid w:val="00A929B5"/>
    <w:rsid w:val="00A93665"/>
    <w:rsid w:val="00A93C9E"/>
    <w:rsid w:val="00A93E6B"/>
    <w:rsid w:val="00A94C36"/>
    <w:rsid w:val="00A959DA"/>
    <w:rsid w:val="00A97C92"/>
    <w:rsid w:val="00AA0184"/>
    <w:rsid w:val="00AA0672"/>
    <w:rsid w:val="00AA0BC9"/>
    <w:rsid w:val="00AA1152"/>
    <w:rsid w:val="00AA1761"/>
    <w:rsid w:val="00AA2F61"/>
    <w:rsid w:val="00AA3231"/>
    <w:rsid w:val="00AA6369"/>
    <w:rsid w:val="00AA7A0C"/>
    <w:rsid w:val="00AB0DBF"/>
    <w:rsid w:val="00AB2C7C"/>
    <w:rsid w:val="00AB302B"/>
    <w:rsid w:val="00AB5662"/>
    <w:rsid w:val="00AB72A8"/>
    <w:rsid w:val="00AC03FD"/>
    <w:rsid w:val="00AC0A09"/>
    <w:rsid w:val="00AC1824"/>
    <w:rsid w:val="00AC1DCE"/>
    <w:rsid w:val="00AC2FCD"/>
    <w:rsid w:val="00AC3120"/>
    <w:rsid w:val="00AC3AD4"/>
    <w:rsid w:val="00AC4494"/>
    <w:rsid w:val="00AC56A2"/>
    <w:rsid w:val="00AC78A4"/>
    <w:rsid w:val="00AD0CC1"/>
    <w:rsid w:val="00AD196F"/>
    <w:rsid w:val="00AD209A"/>
    <w:rsid w:val="00AD22D7"/>
    <w:rsid w:val="00AD30A3"/>
    <w:rsid w:val="00AD3413"/>
    <w:rsid w:val="00AD4183"/>
    <w:rsid w:val="00AD5101"/>
    <w:rsid w:val="00AD6E22"/>
    <w:rsid w:val="00AE1BDD"/>
    <w:rsid w:val="00AE1D0C"/>
    <w:rsid w:val="00AE1DDE"/>
    <w:rsid w:val="00AE2A81"/>
    <w:rsid w:val="00AE4C32"/>
    <w:rsid w:val="00AE5C7E"/>
    <w:rsid w:val="00AE5ED3"/>
    <w:rsid w:val="00AE659B"/>
    <w:rsid w:val="00AE7544"/>
    <w:rsid w:val="00AF0C2D"/>
    <w:rsid w:val="00AF237D"/>
    <w:rsid w:val="00AF2556"/>
    <w:rsid w:val="00AF2F5D"/>
    <w:rsid w:val="00AF2FE7"/>
    <w:rsid w:val="00AF3D2C"/>
    <w:rsid w:val="00AF4453"/>
    <w:rsid w:val="00AF5DD9"/>
    <w:rsid w:val="00AF798A"/>
    <w:rsid w:val="00B00192"/>
    <w:rsid w:val="00B02D83"/>
    <w:rsid w:val="00B03BB5"/>
    <w:rsid w:val="00B03E73"/>
    <w:rsid w:val="00B052E0"/>
    <w:rsid w:val="00B05955"/>
    <w:rsid w:val="00B06604"/>
    <w:rsid w:val="00B06721"/>
    <w:rsid w:val="00B072A5"/>
    <w:rsid w:val="00B10EA8"/>
    <w:rsid w:val="00B123EB"/>
    <w:rsid w:val="00B12AB3"/>
    <w:rsid w:val="00B12C07"/>
    <w:rsid w:val="00B12FCC"/>
    <w:rsid w:val="00B13688"/>
    <w:rsid w:val="00B13D59"/>
    <w:rsid w:val="00B15718"/>
    <w:rsid w:val="00B15CC2"/>
    <w:rsid w:val="00B1671F"/>
    <w:rsid w:val="00B202B0"/>
    <w:rsid w:val="00B20BB3"/>
    <w:rsid w:val="00B214C8"/>
    <w:rsid w:val="00B22178"/>
    <w:rsid w:val="00B31B3B"/>
    <w:rsid w:val="00B32717"/>
    <w:rsid w:val="00B334AA"/>
    <w:rsid w:val="00B341DA"/>
    <w:rsid w:val="00B34D7F"/>
    <w:rsid w:val="00B362CC"/>
    <w:rsid w:val="00B367BD"/>
    <w:rsid w:val="00B36C4B"/>
    <w:rsid w:val="00B36FD2"/>
    <w:rsid w:val="00B3766C"/>
    <w:rsid w:val="00B37949"/>
    <w:rsid w:val="00B414C9"/>
    <w:rsid w:val="00B433B1"/>
    <w:rsid w:val="00B44D88"/>
    <w:rsid w:val="00B47829"/>
    <w:rsid w:val="00B51717"/>
    <w:rsid w:val="00B541E8"/>
    <w:rsid w:val="00B543A4"/>
    <w:rsid w:val="00B55388"/>
    <w:rsid w:val="00B56393"/>
    <w:rsid w:val="00B57E36"/>
    <w:rsid w:val="00B600DA"/>
    <w:rsid w:val="00B60D38"/>
    <w:rsid w:val="00B6142F"/>
    <w:rsid w:val="00B61AC0"/>
    <w:rsid w:val="00B62066"/>
    <w:rsid w:val="00B62E52"/>
    <w:rsid w:val="00B62EE1"/>
    <w:rsid w:val="00B634B3"/>
    <w:rsid w:val="00B64F03"/>
    <w:rsid w:val="00B64FE8"/>
    <w:rsid w:val="00B65B16"/>
    <w:rsid w:val="00B65E2A"/>
    <w:rsid w:val="00B70C95"/>
    <w:rsid w:val="00B732B2"/>
    <w:rsid w:val="00B732B5"/>
    <w:rsid w:val="00B739BE"/>
    <w:rsid w:val="00B73A18"/>
    <w:rsid w:val="00B73D4A"/>
    <w:rsid w:val="00B73FE7"/>
    <w:rsid w:val="00B761FB"/>
    <w:rsid w:val="00B80EBC"/>
    <w:rsid w:val="00B8147E"/>
    <w:rsid w:val="00B83294"/>
    <w:rsid w:val="00B83BC5"/>
    <w:rsid w:val="00B83BEC"/>
    <w:rsid w:val="00B84F75"/>
    <w:rsid w:val="00B859FE"/>
    <w:rsid w:val="00B86C0E"/>
    <w:rsid w:val="00B87AF4"/>
    <w:rsid w:val="00B90702"/>
    <w:rsid w:val="00B909D8"/>
    <w:rsid w:val="00B9233A"/>
    <w:rsid w:val="00B928F0"/>
    <w:rsid w:val="00B94032"/>
    <w:rsid w:val="00B9446F"/>
    <w:rsid w:val="00B94B2D"/>
    <w:rsid w:val="00B95473"/>
    <w:rsid w:val="00B96888"/>
    <w:rsid w:val="00B97990"/>
    <w:rsid w:val="00BA08B6"/>
    <w:rsid w:val="00BA0A05"/>
    <w:rsid w:val="00BA2C2C"/>
    <w:rsid w:val="00BA4D8D"/>
    <w:rsid w:val="00BA5DBF"/>
    <w:rsid w:val="00BA68BA"/>
    <w:rsid w:val="00BA7855"/>
    <w:rsid w:val="00BA7C60"/>
    <w:rsid w:val="00BB1C19"/>
    <w:rsid w:val="00BB252D"/>
    <w:rsid w:val="00BB5504"/>
    <w:rsid w:val="00BB64AB"/>
    <w:rsid w:val="00BB7714"/>
    <w:rsid w:val="00BC0FEF"/>
    <w:rsid w:val="00BC1F2E"/>
    <w:rsid w:val="00BC2119"/>
    <w:rsid w:val="00BC2337"/>
    <w:rsid w:val="00BC331B"/>
    <w:rsid w:val="00BC502D"/>
    <w:rsid w:val="00BC57BD"/>
    <w:rsid w:val="00BC6628"/>
    <w:rsid w:val="00BC6F65"/>
    <w:rsid w:val="00BC7340"/>
    <w:rsid w:val="00BC7D26"/>
    <w:rsid w:val="00BD02E9"/>
    <w:rsid w:val="00BD055D"/>
    <w:rsid w:val="00BD064D"/>
    <w:rsid w:val="00BD0C40"/>
    <w:rsid w:val="00BD169C"/>
    <w:rsid w:val="00BD38F2"/>
    <w:rsid w:val="00BD3B22"/>
    <w:rsid w:val="00BD3F50"/>
    <w:rsid w:val="00BD7617"/>
    <w:rsid w:val="00BE0BB8"/>
    <w:rsid w:val="00BE1292"/>
    <w:rsid w:val="00BE1ED4"/>
    <w:rsid w:val="00BE3185"/>
    <w:rsid w:val="00BE3F87"/>
    <w:rsid w:val="00BE4EA6"/>
    <w:rsid w:val="00BE5795"/>
    <w:rsid w:val="00BE5A78"/>
    <w:rsid w:val="00BE7072"/>
    <w:rsid w:val="00BF03E5"/>
    <w:rsid w:val="00BF0A07"/>
    <w:rsid w:val="00BF0C4E"/>
    <w:rsid w:val="00BF0E4C"/>
    <w:rsid w:val="00BF1505"/>
    <w:rsid w:val="00BF3542"/>
    <w:rsid w:val="00BF3777"/>
    <w:rsid w:val="00BF3CA1"/>
    <w:rsid w:val="00BF40DB"/>
    <w:rsid w:val="00BF4EB0"/>
    <w:rsid w:val="00BF51DB"/>
    <w:rsid w:val="00BF5795"/>
    <w:rsid w:val="00BF628B"/>
    <w:rsid w:val="00C0085D"/>
    <w:rsid w:val="00C02C54"/>
    <w:rsid w:val="00C02F3C"/>
    <w:rsid w:val="00C0300E"/>
    <w:rsid w:val="00C037E9"/>
    <w:rsid w:val="00C03DAF"/>
    <w:rsid w:val="00C03E3E"/>
    <w:rsid w:val="00C041EA"/>
    <w:rsid w:val="00C041F5"/>
    <w:rsid w:val="00C04206"/>
    <w:rsid w:val="00C048CE"/>
    <w:rsid w:val="00C04C70"/>
    <w:rsid w:val="00C055B4"/>
    <w:rsid w:val="00C0580F"/>
    <w:rsid w:val="00C0680F"/>
    <w:rsid w:val="00C10639"/>
    <w:rsid w:val="00C10A7C"/>
    <w:rsid w:val="00C12F08"/>
    <w:rsid w:val="00C13259"/>
    <w:rsid w:val="00C13FF5"/>
    <w:rsid w:val="00C143CE"/>
    <w:rsid w:val="00C14739"/>
    <w:rsid w:val="00C16769"/>
    <w:rsid w:val="00C1719F"/>
    <w:rsid w:val="00C175BF"/>
    <w:rsid w:val="00C20132"/>
    <w:rsid w:val="00C218A0"/>
    <w:rsid w:val="00C21CE4"/>
    <w:rsid w:val="00C2211F"/>
    <w:rsid w:val="00C22671"/>
    <w:rsid w:val="00C22C00"/>
    <w:rsid w:val="00C23C5D"/>
    <w:rsid w:val="00C24E71"/>
    <w:rsid w:val="00C24E83"/>
    <w:rsid w:val="00C2550B"/>
    <w:rsid w:val="00C25DF6"/>
    <w:rsid w:val="00C263AB"/>
    <w:rsid w:val="00C27BAF"/>
    <w:rsid w:val="00C27BD0"/>
    <w:rsid w:val="00C31C77"/>
    <w:rsid w:val="00C31ED0"/>
    <w:rsid w:val="00C329C1"/>
    <w:rsid w:val="00C32DD7"/>
    <w:rsid w:val="00C32F3B"/>
    <w:rsid w:val="00C342D5"/>
    <w:rsid w:val="00C34435"/>
    <w:rsid w:val="00C34A53"/>
    <w:rsid w:val="00C34A57"/>
    <w:rsid w:val="00C35CA1"/>
    <w:rsid w:val="00C35EE9"/>
    <w:rsid w:val="00C37871"/>
    <w:rsid w:val="00C37F04"/>
    <w:rsid w:val="00C413A7"/>
    <w:rsid w:val="00C4280F"/>
    <w:rsid w:val="00C44634"/>
    <w:rsid w:val="00C4587B"/>
    <w:rsid w:val="00C463A7"/>
    <w:rsid w:val="00C46475"/>
    <w:rsid w:val="00C46E70"/>
    <w:rsid w:val="00C47616"/>
    <w:rsid w:val="00C50E3C"/>
    <w:rsid w:val="00C50F68"/>
    <w:rsid w:val="00C50FC5"/>
    <w:rsid w:val="00C51163"/>
    <w:rsid w:val="00C519A9"/>
    <w:rsid w:val="00C521BC"/>
    <w:rsid w:val="00C52F9C"/>
    <w:rsid w:val="00C54ADA"/>
    <w:rsid w:val="00C563E7"/>
    <w:rsid w:val="00C5713B"/>
    <w:rsid w:val="00C60086"/>
    <w:rsid w:val="00C60D8E"/>
    <w:rsid w:val="00C60ED4"/>
    <w:rsid w:val="00C61196"/>
    <w:rsid w:val="00C614C2"/>
    <w:rsid w:val="00C61612"/>
    <w:rsid w:val="00C61FEB"/>
    <w:rsid w:val="00C628ED"/>
    <w:rsid w:val="00C633B5"/>
    <w:rsid w:val="00C63954"/>
    <w:rsid w:val="00C64CB4"/>
    <w:rsid w:val="00C6618B"/>
    <w:rsid w:val="00C661EE"/>
    <w:rsid w:val="00C67D74"/>
    <w:rsid w:val="00C71CBE"/>
    <w:rsid w:val="00C73274"/>
    <w:rsid w:val="00C73AA7"/>
    <w:rsid w:val="00C74F65"/>
    <w:rsid w:val="00C7533D"/>
    <w:rsid w:val="00C76402"/>
    <w:rsid w:val="00C77FA7"/>
    <w:rsid w:val="00C81A6B"/>
    <w:rsid w:val="00C81D78"/>
    <w:rsid w:val="00C8344B"/>
    <w:rsid w:val="00C83D25"/>
    <w:rsid w:val="00C84056"/>
    <w:rsid w:val="00C85E1D"/>
    <w:rsid w:val="00C86DFE"/>
    <w:rsid w:val="00C87A7B"/>
    <w:rsid w:val="00C90353"/>
    <w:rsid w:val="00C90E36"/>
    <w:rsid w:val="00C923D6"/>
    <w:rsid w:val="00C93F9F"/>
    <w:rsid w:val="00C94E13"/>
    <w:rsid w:val="00C94FA6"/>
    <w:rsid w:val="00C961BB"/>
    <w:rsid w:val="00C97CB7"/>
    <w:rsid w:val="00CA1B20"/>
    <w:rsid w:val="00CA2665"/>
    <w:rsid w:val="00CA38E6"/>
    <w:rsid w:val="00CA419E"/>
    <w:rsid w:val="00CA452E"/>
    <w:rsid w:val="00CA477A"/>
    <w:rsid w:val="00CA68DB"/>
    <w:rsid w:val="00CA6D98"/>
    <w:rsid w:val="00CA6DD6"/>
    <w:rsid w:val="00CA754D"/>
    <w:rsid w:val="00CB172C"/>
    <w:rsid w:val="00CB2441"/>
    <w:rsid w:val="00CB4D90"/>
    <w:rsid w:val="00CB5D5F"/>
    <w:rsid w:val="00CB62C3"/>
    <w:rsid w:val="00CB6B01"/>
    <w:rsid w:val="00CB7459"/>
    <w:rsid w:val="00CB7674"/>
    <w:rsid w:val="00CC0216"/>
    <w:rsid w:val="00CC1534"/>
    <w:rsid w:val="00CC4A6F"/>
    <w:rsid w:val="00CC50A1"/>
    <w:rsid w:val="00CC52C6"/>
    <w:rsid w:val="00CC55EB"/>
    <w:rsid w:val="00CC5CD7"/>
    <w:rsid w:val="00CC7BEB"/>
    <w:rsid w:val="00CD057C"/>
    <w:rsid w:val="00CD132A"/>
    <w:rsid w:val="00CD1F86"/>
    <w:rsid w:val="00CD211F"/>
    <w:rsid w:val="00CD29D5"/>
    <w:rsid w:val="00CD402A"/>
    <w:rsid w:val="00CD42C7"/>
    <w:rsid w:val="00CD5C2B"/>
    <w:rsid w:val="00CD7E7E"/>
    <w:rsid w:val="00CE08A4"/>
    <w:rsid w:val="00CE0A66"/>
    <w:rsid w:val="00CE330E"/>
    <w:rsid w:val="00CE3AE0"/>
    <w:rsid w:val="00CE3B83"/>
    <w:rsid w:val="00CE3DDB"/>
    <w:rsid w:val="00CE3DFF"/>
    <w:rsid w:val="00CE3ED9"/>
    <w:rsid w:val="00CE3F7B"/>
    <w:rsid w:val="00CE403D"/>
    <w:rsid w:val="00CE46CF"/>
    <w:rsid w:val="00CE58D0"/>
    <w:rsid w:val="00CE60C6"/>
    <w:rsid w:val="00CE78B2"/>
    <w:rsid w:val="00CF0740"/>
    <w:rsid w:val="00CF376A"/>
    <w:rsid w:val="00CF3C9D"/>
    <w:rsid w:val="00CF4EC8"/>
    <w:rsid w:val="00CF4FD9"/>
    <w:rsid w:val="00CF5286"/>
    <w:rsid w:val="00CF676E"/>
    <w:rsid w:val="00CF6CD9"/>
    <w:rsid w:val="00CF6D30"/>
    <w:rsid w:val="00CF7842"/>
    <w:rsid w:val="00CF7C26"/>
    <w:rsid w:val="00D00870"/>
    <w:rsid w:val="00D00EBA"/>
    <w:rsid w:val="00D0155A"/>
    <w:rsid w:val="00D01840"/>
    <w:rsid w:val="00D02D02"/>
    <w:rsid w:val="00D045BD"/>
    <w:rsid w:val="00D053D4"/>
    <w:rsid w:val="00D0633E"/>
    <w:rsid w:val="00D0715F"/>
    <w:rsid w:val="00D101AF"/>
    <w:rsid w:val="00D10EF8"/>
    <w:rsid w:val="00D12160"/>
    <w:rsid w:val="00D12299"/>
    <w:rsid w:val="00D12863"/>
    <w:rsid w:val="00D133FA"/>
    <w:rsid w:val="00D1411B"/>
    <w:rsid w:val="00D15C23"/>
    <w:rsid w:val="00D15D24"/>
    <w:rsid w:val="00D16484"/>
    <w:rsid w:val="00D168B7"/>
    <w:rsid w:val="00D17659"/>
    <w:rsid w:val="00D17FD2"/>
    <w:rsid w:val="00D239F0"/>
    <w:rsid w:val="00D24D74"/>
    <w:rsid w:val="00D25C38"/>
    <w:rsid w:val="00D2718E"/>
    <w:rsid w:val="00D311E6"/>
    <w:rsid w:val="00D32581"/>
    <w:rsid w:val="00D328F8"/>
    <w:rsid w:val="00D33689"/>
    <w:rsid w:val="00D33E36"/>
    <w:rsid w:val="00D3427C"/>
    <w:rsid w:val="00D342D8"/>
    <w:rsid w:val="00D353F5"/>
    <w:rsid w:val="00D3574C"/>
    <w:rsid w:val="00D37184"/>
    <w:rsid w:val="00D404CD"/>
    <w:rsid w:val="00D4065A"/>
    <w:rsid w:val="00D40C91"/>
    <w:rsid w:val="00D423BD"/>
    <w:rsid w:val="00D424D6"/>
    <w:rsid w:val="00D42E0C"/>
    <w:rsid w:val="00D439C9"/>
    <w:rsid w:val="00D44B55"/>
    <w:rsid w:val="00D46884"/>
    <w:rsid w:val="00D47D54"/>
    <w:rsid w:val="00D5034F"/>
    <w:rsid w:val="00D5103C"/>
    <w:rsid w:val="00D516AC"/>
    <w:rsid w:val="00D51DF5"/>
    <w:rsid w:val="00D5227E"/>
    <w:rsid w:val="00D52937"/>
    <w:rsid w:val="00D540B1"/>
    <w:rsid w:val="00D548D0"/>
    <w:rsid w:val="00D5582A"/>
    <w:rsid w:val="00D55FBC"/>
    <w:rsid w:val="00D56674"/>
    <w:rsid w:val="00D56ABF"/>
    <w:rsid w:val="00D56ED5"/>
    <w:rsid w:val="00D576F5"/>
    <w:rsid w:val="00D57AD6"/>
    <w:rsid w:val="00D57D3A"/>
    <w:rsid w:val="00D60945"/>
    <w:rsid w:val="00D61028"/>
    <w:rsid w:val="00D61699"/>
    <w:rsid w:val="00D63C44"/>
    <w:rsid w:val="00D65629"/>
    <w:rsid w:val="00D670D6"/>
    <w:rsid w:val="00D67BDF"/>
    <w:rsid w:val="00D706C8"/>
    <w:rsid w:val="00D70AB0"/>
    <w:rsid w:val="00D72420"/>
    <w:rsid w:val="00D72969"/>
    <w:rsid w:val="00D72F4C"/>
    <w:rsid w:val="00D73C5A"/>
    <w:rsid w:val="00D741E9"/>
    <w:rsid w:val="00D74A60"/>
    <w:rsid w:val="00D75F31"/>
    <w:rsid w:val="00D7626F"/>
    <w:rsid w:val="00D76608"/>
    <w:rsid w:val="00D76647"/>
    <w:rsid w:val="00D779CC"/>
    <w:rsid w:val="00D80909"/>
    <w:rsid w:val="00D82EE7"/>
    <w:rsid w:val="00D85261"/>
    <w:rsid w:val="00D85643"/>
    <w:rsid w:val="00D8694D"/>
    <w:rsid w:val="00D86D1D"/>
    <w:rsid w:val="00D86ED9"/>
    <w:rsid w:val="00D87D1D"/>
    <w:rsid w:val="00D87D7B"/>
    <w:rsid w:val="00D87EC0"/>
    <w:rsid w:val="00D90782"/>
    <w:rsid w:val="00D90C90"/>
    <w:rsid w:val="00D90DB8"/>
    <w:rsid w:val="00D927E2"/>
    <w:rsid w:val="00D94477"/>
    <w:rsid w:val="00D9468D"/>
    <w:rsid w:val="00D947FF"/>
    <w:rsid w:val="00D97302"/>
    <w:rsid w:val="00D97522"/>
    <w:rsid w:val="00DA25F3"/>
    <w:rsid w:val="00DA35CF"/>
    <w:rsid w:val="00DA4BD3"/>
    <w:rsid w:val="00DA6EE1"/>
    <w:rsid w:val="00DA7C48"/>
    <w:rsid w:val="00DB0890"/>
    <w:rsid w:val="00DB09BA"/>
    <w:rsid w:val="00DB13D7"/>
    <w:rsid w:val="00DB166A"/>
    <w:rsid w:val="00DB20FD"/>
    <w:rsid w:val="00DB2FBA"/>
    <w:rsid w:val="00DB32CE"/>
    <w:rsid w:val="00DB3D71"/>
    <w:rsid w:val="00DB40E4"/>
    <w:rsid w:val="00DB458E"/>
    <w:rsid w:val="00DB6AFB"/>
    <w:rsid w:val="00DB75C1"/>
    <w:rsid w:val="00DB79E6"/>
    <w:rsid w:val="00DB7F16"/>
    <w:rsid w:val="00DC0B31"/>
    <w:rsid w:val="00DC11C7"/>
    <w:rsid w:val="00DC1E58"/>
    <w:rsid w:val="00DC2FE0"/>
    <w:rsid w:val="00DC33CD"/>
    <w:rsid w:val="00DC403B"/>
    <w:rsid w:val="00DC5325"/>
    <w:rsid w:val="00DC5B25"/>
    <w:rsid w:val="00DC6693"/>
    <w:rsid w:val="00DC66CC"/>
    <w:rsid w:val="00DC7145"/>
    <w:rsid w:val="00DC7EA9"/>
    <w:rsid w:val="00DD14FC"/>
    <w:rsid w:val="00DD23E3"/>
    <w:rsid w:val="00DD26C0"/>
    <w:rsid w:val="00DD2AA6"/>
    <w:rsid w:val="00DD354F"/>
    <w:rsid w:val="00DD4CE8"/>
    <w:rsid w:val="00DD59C0"/>
    <w:rsid w:val="00DD5A33"/>
    <w:rsid w:val="00DD6B83"/>
    <w:rsid w:val="00DD6E71"/>
    <w:rsid w:val="00DD7C3B"/>
    <w:rsid w:val="00DE0053"/>
    <w:rsid w:val="00DE0104"/>
    <w:rsid w:val="00DE0501"/>
    <w:rsid w:val="00DE1399"/>
    <w:rsid w:val="00DE221B"/>
    <w:rsid w:val="00DE350F"/>
    <w:rsid w:val="00DE3C66"/>
    <w:rsid w:val="00DE3E43"/>
    <w:rsid w:val="00DE4C26"/>
    <w:rsid w:val="00DE5837"/>
    <w:rsid w:val="00DE67BB"/>
    <w:rsid w:val="00DE6EE2"/>
    <w:rsid w:val="00DE717A"/>
    <w:rsid w:val="00DE7B39"/>
    <w:rsid w:val="00DF04AF"/>
    <w:rsid w:val="00DF1E1E"/>
    <w:rsid w:val="00DF200A"/>
    <w:rsid w:val="00DF27FD"/>
    <w:rsid w:val="00DF28A9"/>
    <w:rsid w:val="00DF29BA"/>
    <w:rsid w:val="00DF3A8B"/>
    <w:rsid w:val="00DF4605"/>
    <w:rsid w:val="00DF5804"/>
    <w:rsid w:val="00DF587B"/>
    <w:rsid w:val="00DF627D"/>
    <w:rsid w:val="00E00347"/>
    <w:rsid w:val="00E0206D"/>
    <w:rsid w:val="00E021B2"/>
    <w:rsid w:val="00E043A6"/>
    <w:rsid w:val="00E05832"/>
    <w:rsid w:val="00E069A6"/>
    <w:rsid w:val="00E069BF"/>
    <w:rsid w:val="00E07002"/>
    <w:rsid w:val="00E07A80"/>
    <w:rsid w:val="00E107DB"/>
    <w:rsid w:val="00E11A29"/>
    <w:rsid w:val="00E12684"/>
    <w:rsid w:val="00E12FF9"/>
    <w:rsid w:val="00E1439F"/>
    <w:rsid w:val="00E1468A"/>
    <w:rsid w:val="00E169A3"/>
    <w:rsid w:val="00E20339"/>
    <w:rsid w:val="00E20D3E"/>
    <w:rsid w:val="00E21635"/>
    <w:rsid w:val="00E2254B"/>
    <w:rsid w:val="00E226C7"/>
    <w:rsid w:val="00E22ED9"/>
    <w:rsid w:val="00E24EF1"/>
    <w:rsid w:val="00E258AD"/>
    <w:rsid w:val="00E25CA9"/>
    <w:rsid w:val="00E25D08"/>
    <w:rsid w:val="00E26550"/>
    <w:rsid w:val="00E26DA3"/>
    <w:rsid w:val="00E30990"/>
    <w:rsid w:val="00E30A61"/>
    <w:rsid w:val="00E30B88"/>
    <w:rsid w:val="00E314FB"/>
    <w:rsid w:val="00E31DFD"/>
    <w:rsid w:val="00E32F2D"/>
    <w:rsid w:val="00E3315A"/>
    <w:rsid w:val="00E335AC"/>
    <w:rsid w:val="00E336CE"/>
    <w:rsid w:val="00E35586"/>
    <w:rsid w:val="00E357DD"/>
    <w:rsid w:val="00E35A6E"/>
    <w:rsid w:val="00E364A9"/>
    <w:rsid w:val="00E36B0E"/>
    <w:rsid w:val="00E40EEB"/>
    <w:rsid w:val="00E4198C"/>
    <w:rsid w:val="00E41AA9"/>
    <w:rsid w:val="00E420BD"/>
    <w:rsid w:val="00E43072"/>
    <w:rsid w:val="00E44179"/>
    <w:rsid w:val="00E44439"/>
    <w:rsid w:val="00E444CC"/>
    <w:rsid w:val="00E464BF"/>
    <w:rsid w:val="00E4652C"/>
    <w:rsid w:val="00E46F3A"/>
    <w:rsid w:val="00E46F8B"/>
    <w:rsid w:val="00E47BE9"/>
    <w:rsid w:val="00E50241"/>
    <w:rsid w:val="00E51A85"/>
    <w:rsid w:val="00E5264F"/>
    <w:rsid w:val="00E526E3"/>
    <w:rsid w:val="00E541DF"/>
    <w:rsid w:val="00E54AF0"/>
    <w:rsid w:val="00E54CA8"/>
    <w:rsid w:val="00E55009"/>
    <w:rsid w:val="00E55E80"/>
    <w:rsid w:val="00E561ED"/>
    <w:rsid w:val="00E568E9"/>
    <w:rsid w:val="00E60833"/>
    <w:rsid w:val="00E616ED"/>
    <w:rsid w:val="00E619F5"/>
    <w:rsid w:val="00E61B8D"/>
    <w:rsid w:val="00E6207A"/>
    <w:rsid w:val="00E6296D"/>
    <w:rsid w:val="00E64973"/>
    <w:rsid w:val="00E64B34"/>
    <w:rsid w:val="00E6512B"/>
    <w:rsid w:val="00E661B3"/>
    <w:rsid w:val="00E66A82"/>
    <w:rsid w:val="00E679CC"/>
    <w:rsid w:val="00E71578"/>
    <w:rsid w:val="00E719A9"/>
    <w:rsid w:val="00E71D8E"/>
    <w:rsid w:val="00E7211F"/>
    <w:rsid w:val="00E72174"/>
    <w:rsid w:val="00E726DE"/>
    <w:rsid w:val="00E739D7"/>
    <w:rsid w:val="00E768C7"/>
    <w:rsid w:val="00E76E18"/>
    <w:rsid w:val="00E77258"/>
    <w:rsid w:val="00E7779F"/>
    <w:rsid w:val="00E77FD7"/>
    <w:rsid w:val="00E81A6D"/>
    <w:rsid w:val="00E81CDF"/>
    <w:rsid w:val="00E81D0C"/>
    <w:rsid w:val="00E81E86"/>
    <w:rsid w:val="00E82936"/>
    <w:rsid w:val="00E82DAD"/>
    <w:rsid w:val="00E8337F"/>
    <w:rsid w:val="00E83438"/>
    <w:rsid w:val="00E83CFA"/>
    <w:rsid w:val="00E85589"/>
    <w:rsid w:val="00E86617"/>
    <w:rsid w:val="00E86BF9"/>
    <w:rsid w:val="00E87ADF"/>
    <w:rsid w:val="00E87B3E"/>
    <w:rsid w:val="00E90706"/>
    <w:rsid w:val="00E90EAF"/>
    <w:rsid w:val="00E93CFB"/>
    <w:rsid w:val="00E93F23"/>
    <w:rsid w:val="00E943FB"/>
    <w:rsid w:val="00E9602D"/>
    <w:rsid w:val="00E9724E"/>
    <w:rsid w:val="00E97B5C"/>
    <w:rsid w:val="00EA1A87"/>
    <w:rsid w:val="00EA328D"/>
    <w:rsid w:val="00EA4468"/>
    <w:rsid w:val="00EA4A7A"/>
    <w:rsid w:val="00EA4B18"/>
    <w:rsid w:val="00EA5655"/>
    <w:rsid w:val="00EA645B"/>
    <w:rsid w:val="00EA687F"/>
    <w:rsid w:val="00EA6EF1"/>
    <w:rsid w:val="00EA7240"/>
    <w:rsid w:val="00EA7468"/>
    <w:rsid w:val="00EA7B8E"/>
    <w:rsid w:val="00EB03C2"/>
    <w:rsid w:val="00EB067C"/>
    <w:rsid w:val="00EB0A24"/>
    <w:rsid w:val="00EB1AB1"/>
    <w:rsid w:val="00EB4652"/>
    <w:rsid w:val="00EB47A2"/>
    <w:rsid w:val="00EC2337"/>
    <w:rsid w:val="00EC3136"/>
    <w:rsid w:val="00EC349D"/>
    <w:rsid w:val="00EC3BE0"/>
    <w:rsid w:val="00EC62E7"/>
    <w:rsid w:val="00EC66A5"/>
    <w:rsid w:val="00EC732C"/>
    <w:rsid w:val="00ED00D8"/>
    <w:rsid w:val="00ED0F97"/>
    <w:rsid w:val="00ED1BBF"/>
    <w:rsid w:val="00ED229F"/>
    <w:rsid w:val="00ED39AA"/>
    <w:rsid w:val="00ED3E69"/>
    <w:rsid w:val="00ED41C6"/>
    <w:rsid w:val="00ED69A4"/>
    <w:rsid w:val="00ED7200"/>
    <w:rsid w:val="00ED75D2"/>
    <w:rsid w:val="00ED7ED1"/>
    <w:rsid w:val="00EE083C"/>
    <w:rsid w:val="00EE08AE"/>
    <w:rsid w:val="00EE135D"/>
    <w:rsid w:val="00EE1530"/>
    <w:rsid w:val="00EE1F5E"/>
    <w:rsid w:val="00EE293F"/>
    <w:rsid w:val="00EF04D3"/>
    <w:rsid w:val="00EF1701"/>
    <w:rsid w:val="00EF19AB"/>
    <w:rsid w:val="00EF2956"/>
    <w:rsid w:val="00EF362F"/>
    <w:rsid w:val="00EF384E"/>
    <w:rsid w:val="00EF3917"/>
    <w:rsid w:val="00EF3D30"/>
    <w:rsid w:val="00EF4D94"/>
    <w:rsid w:val="00EF4EF8"/>
    <w:rsid w:val="00EF75FD"/>
    <w:rsid w:val="00F01884"/>
    <w:rsid w:val="00F01AF5"/>
    <w:rsid w:val="00F02D9E"/>
    <w:rsid w:val="00F02E7C"/>
    <w:rsid w:val="00F03438"/>
    <w:rsid w:val="00F03BED"/>
    <w:rsid w:val="00F055C5"/>
    <w:rsid w:val="00F066C4"/>
    <w:rsid w:val="00F0749A"/>
    <w:rsid w:val="00F125C8"/>
    <w:rsid w:val="00F13A7B"/>
    <w:rsid w:val="00F144E1"/>
    <w:rsid w:val="00F147FB"/>
    <w:rsid w:val="00F15155"/>
    <w:rsid w:val="00F15D53"/>
    <w:rsid w:val="00F15F77"/>
    <w:rsid w:val="00F17970"/>
    <w:rsid w:val="00F21760"/>
    <w:rsid w:val="00F22876"/>
    <w:rsid w:val="00F22AA3"/>
    <w:rsid w:val="00F22D8B"/>
    <w:rsid w:val="00F22FB2"/>
    <w:rsid w:val="00F23582"/>
    <w:rsid w:val="00F2453F"/>
    <w:rsid w:val="00F24A9E"/>
    <w:rsid w:val="00F2638E"/>
    <w:rsid w:val="00F27408"/>
    <w:rsid w:val="00F276B6"/>
    <w:rsid w:val="00F302FF"/>
    <w:rsid w:val="00F31621"/>
    <w:rsid w:val="00F32B19"/>
    <w:rsid w:val="00F36157"/>
    <w:rsid w:val="00F3732A"/>
    <w:rsid w:val="00F378B9"/>
    <w:rsid w:val="00F40076"/>
    <w:rsid w:val="00F40FCA"/>
    <w:rsid w:val="00F41D93"/>
    <w:rsid w:val="00F430EC"/>
    <w:rsid w:val="00F4335F"/>
    <w:rsid w:val="00F44B35"/>
    <w:rsid w:val="00F4515B"/>
    <w:rsid w:val="00F45881"/>
    <w:rsid w:val="00F5102B"/>
    <w:rsid w:val="00F5136B"/>
    <w:rsid w:val="00F52ABF"/>
    <w:rsid w:val="00F52E82"/>
    <w:rsid w:val="00F5347A"/>
    <w:rsid w:val="00F5480F"/>
    <w:rsid w:val="00F54986"/>
    <w:rsid w:val="00F55286"/>
    <w:rsid w:val="00F6047C"/>
    <w:rsid w:val="00F60F3D"/>
    <w:rsid w:val="00F61381"/>
    <w:rsid w:val="00F616BC"/>
    <w:rsid w:val="00F62B35"/>
    <w:rsid w:val="00F62D2A"/>
    <w:rsid w:val="00F635D9"/>
    <w:rsid w:val="00F65A04"/>
    <w:rsid w:val="00F65C0F"/>
    <w:rsid w:val="00F65DB8"/>
    <w:rsid w:val="00F666A6"/>
    <w:rsid w:val="00F66E57"/>
    <w:rsid w:val="00F67FCD"/>
    <w:rsid w:val="00F70438"/>
    <w:rsid w:val="00F71EA3"/>
    <w:rsid w:val="00F725E7"/>
    <w:rsid w:val="00F727B3"/>
    <w:rsid w:val="00F7291D"/>
    <w:rsid w:val="00F729BC"/>
    <w:rsid w:val="00F73C5C"/>
    <w:rsid w:val="00F74760"/>
    <w:rsid w:val="00F769BF"/>
    <w:rsid w:val="00F7713E"/>
    <w:rsid w:val="00F77C22"/>
    <w:rsid w:val="00F800F4"/>
    <w:rsid w:val="00F81032"/>
    <w:rsid w:val="00F813CE"/>
    <w:rsid w:val="00F81C40"/>
    <w:rsid w:val="00F81D59"/>
    <w:rsid w:val="00F828CC"/>
    <w:rsid w:val="00F82B9E"/>
    <w:rsid w:val="00F844EE"/>
    <w:rsid w:val="00F856D4"/>
    <w:rsid w:val="00F85D50"/>
    <w:rsid w:val="00F85DB2"/>
    <w:rsid w:val="00F85F28"/>
    <w:rsid w:val="00F85F52"/>
    <w:rsid w:val="00F865CB"/>
    <w:rsid w:val="00F875CD"/>
    <w:rsid w:val="00F903D4"/>
    <w:rsid w:val="00F90F0D"/>
    <w:rsid w:val="00F9138B"/>
    <w:rsid w:val="00F9252E"/>
    <w:rsid w:val="00F93862"/>
    <w:rsid w:val="00F9422F"/>
    <w:rsid w:val="00F94968"/>
    <w:rsid w:val="00F9529F"/>
    <w:rsid w:val="00F9599B"/>
    <w:rsid w:val="00F970F6"/>
    <w:rsid w:val="00F979A0"/>
    <w:rsid w:val="00FA01CB"/>
    <w:rsid w:val="00FA0CFA"/>
    <w:rsid w:val="00FA1577"/>
    <w:rsid w:val="00FA164F"/>
    <w:rsid w:val="00FA1C31"/>
    <w:rsid w:val="00FA2F18"/>
    <w:rsid w:val="00FA313C"/>
    <w:rsid w:val="00FA3154"/>
    <w:rsid w:val="00FA351D"/>
    <w:rsid w:val="00FA3811"/>
    <w:rsid w:val="00FA4BD0"/>
    <w:rsid w:val="00FA72BF"/>
    <w:rsid w:val="00FA7382"/>
    <w:rsid w:val="00FA7B5D"/>
    <w:rsid w:val="00FB0178"/>
    <w:rsid w:val="00FB2042"/>
    <w:rsid w:val="00FB240A"/>
    <w:rsid w:val="00FB2657"/>
    <w:rsid w:val="00FB334C"/>
    <w:rsid w:val="00FB352C"/>
    <w:rsid w:val="00FC161C"/>
    <w:rsid w:val="00FC1872"/>
    <w:rsid w:val="00FC2B11"/>
    <w:rsid w:val="00FC2B1C"/>
    <w:rsid w:val="00FC4682"/>
    <w:rsid w:val="00FC5718"/>
    <w:rsid w:val="00FD0559"/>
    <w:rsid w:val="00FD0744"/>
    <w:rsid w:val="00FD198C"/>
    <w:rsid w:val="00FD24D8"/>
    <w:rsid w:val="00FD38E9"/>
    <w:rsid w:val="00FD5A66"/>
    <w:rsid w:val="00FD630F"/>
    <w:rsid w:val="00FD6C1F"/>
    <w:rsid w:val="00FD6F37"/>
    <w:rsid w:val="00FD7DF1"/>
    <w:rsid w:val="00FE07D7"/>
    <w:rsid w:val="00FE0E35"/>
    <w:rsid w:val="00FE12A8"/>
    <w:rsid w:val="00FE2647"/>
    <w:rsid w:val="00FE267A"/>
    <w:rsid w:val="00FE428D"/>
    <w:rsid w:val="00FE4367"/>
    <w:rsid w:val="00FE4401"/>
    <w:rsid w:val="00FE65A5"/>
    <w:rsid w:val="00FE6783"/>
    <w:rsid w:val="00FF071F"/>
    <w:rsid w:val="00FF09D6"/>
    <w:rsid w:val="00FF1CE1"/>
    <w:rsid w:val="00FF31C4"/>
    <w:rsid w:val="00FF362C"/>
    <w:rsid w:val="00FF41AA"/>
    <w:rsid w:val="00FF75E8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F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2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0DF"/>
    <w:pPr>
      <w:keepNext/>
      <w:tabs>
        <w:tab w:val="center" w:pos="6804"/>
      </w:tabs>
      <w:outlineLvl w:val="2"/>
    </w:pPr>
    <w:rPr>
      <w:rFonts w:ascii="Macedonian Tms" w:hAnsi="Macedonian T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7ADF"/>
    <w:pPr>
      <w:spacing w:before="100" w:beforeAutospacing="1" w:after="100" w:afterAutospacing="1"/>
    </w:pPr>
    <w:rPr>
      <w:lang w:val="mk-MK" w:eastAsia="mk-MK"/>
    </w:rPr>
  </w:style>
  <w:style w:type="paragraph" w:styleId="NoSpacing">
    <w:name w:val="No Spacing"/>
    <w:link w:val="NoSpacingChar"/>
    <w:uiPriority w:val="1"/>
    <w:qFormat/>
    <w:rsid w:val="00C16769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C16769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link w:val="Heading3"/>
    <w:rsid w:val="004D70DF"/>
    <w:rPr>
      <w:rFonts w:ascii="Macedonian Tms" w:hAnsi="Macedonian Tms"/>
      <w:sz w:val="24"/>
      <w:lang w:val="en-US" w:eastAsia="en-US"/>
    </w:rPr>
  </w:style>
  <w:style w:type="character" w:customStyle="1" w:styleId="NoSpacingChar">
    <w:name w:val="No Spacing Char"/>
    <w:link w:val="NoSpacing"/>
    <w:rsid w:val="004D70DF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D70DF"/>
    <w:pPr>
      <w:pBdr>
        <w:top w:val="dotted" w:sz="2" w:space="1" w:color="632423"/>
        <w:bottom w:val="dotted" w:sz="2" w:space="6" w:color="632423"/>
      </w:pBdr>
      <w:spacing w:before="100" w:after="1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4D70DF"/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styleId="BookTitle">
    <w:name w:val="Book Title"/>
    <w:uiPriority w:val="33"/>
    <w:qFormat/>
    <w:rsid w:val="004D70DF"/>
    <w:rPr>
      <w:caps/>
      <w:color w:val="622423"/>
      <w:spacing w:val="5"/>
      <w:u w:color="622423"/>
    </w:rPr>
  </w:style>
  <w:style w:type="paragraph" w:styleId="BalloonText">
    <w:name w:val="Balloon Text"/>
    <w:basedOn w:val="Normal"/>
    <w:link w:val="BalloonTextChar"/>
    <w:uiPriority w:val="99"/>
    <w:unhideWhenUsed/>
    <w:rsid w:val="004D70DF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D70DF"/>
    <w:rPr>
      <w:rFonts w:ascii="Tahoma" w:eastAsia="Calibri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153FED"/>
    <w:pPr>
      <w:jc w:val="center"/>
    </w:pPr>
    <w:rPr>
      <w:rFonts w:ascii="Macedonian Tms" w:hAnsi="Macedonian Tms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153FED"/>
    <w:rPr>
      <w:rFonts w:ascii="Macedonian Tms" w:hAnsi="Macedonian Tms"/>
      <w:b/>
      <w:sz w:val="52"/>
      <w:lang w:val="en-US" w:eastAsia="en-US"/>
    </w:rPr>
  </w:style>
  <w:style w:type="character" w:styleId="Emphasis">
    <w:name w:val="Emphasis"/>
    <w:basedOn w:val="DefaultParagraphFont"/>
    <w:uiPriority w:val="20"/>
    <w:qFormat/>
    <w:rsid w:val="00C628ED"/>
    <w:rPr>
      <w:i/>
      <w:iCs/>
    </w:rPr>
  </w:style>
  <w:style w:type="character" w:customStyle="1" w:styleId="hps">
    <w:name w:val="hps"/>
    <w:basedOn w:val="DefaultParagraphFont"/>
    <w:rsid w:val="00C628ED"/>
  </w:style>
  <w:style w:type="paragraph" w:styleId="Quote">
    <w:name w:val="Quote"/>
    <w:basedOn w:val="Normal"/>
    <w:next w:val="Normal"/>
    <w:link w:val="QuoteChar"/>
    <w:uiPriority w:val="29"/>
    <w:qFormat/>
    <w:rsid w:val="003B0E8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0E82"/>
    <w:rPr>
      <w:i/>
      <w:iCs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685D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A0DF5"/>
    <w:rPr>
      <w:rFonts w:ascii="Consolas" w:eastAsiaTheme="minorHAnsi" w:hAnsi="Consolas" w:cstheme="minorBidi"/>
      <w:sz w:val="21"/>
      <w:szCs w:val="21"/>
      <w:lang w:val="mk-MK"/>
    </w:rPr>
  </w:style>
  <w:style w:type="character" w:customStyle="1" w:styleId="PlainTextChar">
    <w:name w:val="Plain Text Char"/>
    <w:basedOn w:val="DefaultParagraphFont"/>
    <w:link w:val="PlainText"/>
    <w:uiPriority w:val="99"/>
    <w:rsid w:val="006A0DF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792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tails">
    <w:name w:val="Details"/>
    <w:basedOn w:val="Normal"/>
    <w:rsid w:val="00792528"/>
    <w:pPr>
      <w:spacing w:after="480"/>
      <w:ind w:left="173"/>
      <w:jc w:val="center"/>
    </w:pPr>
    <w:rPr>
      <w:rFonts w:ascii="Cambria" w:eastAsiaTheme="minorHAnsi" w:hAnsi="Cambria"/>
      <w:sz w:val="20"/>
      <w:szCs w:val="20"/>
      <w:lang w:val="mk-MK" w:eastAsia="mk-MK"/>
    </w:rPr>
  </w:style>
  <w:style w:type="character" w:styleId="Strong">
    <w:name w:val="Strong"/>
    <w:uiPriority w:val="22"/>
    <w:qFormat/>
    <w:rsid w:val="00A67A00"/>
    <w:rPr>
      <w:b/>
      <w:bCs/>
    </w:rPr>
  </w:style>
  <w:style w:type="paragraph" w:styleId="Header">
    <w:name w:val="header"/>
    <w:basedOn w:val="Normal"/>
    <w:link w:val="HeaderChar"/>
    <w:rsid w:val="00F45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58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45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588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C131-5FA6-4864-8664-163260AC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27</Pages>
  <Words>4733</Words>
  <Characters>26960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Календар на активности</vt:lpstr>
      <vt:lpstr>Календар на активности </vt:lpstr>
    </vt:vector>
  </TitlesOfParts>
  <Company>Microsoft</Company>
  <LinksUpToDate>false</LinksUpToDate>
  <CharactersWithSpaces>31630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 на активности</dc:title>
  <dc:creator>Aneta Arnaudovska</dc:creator>
  <cp:lastModifiedBy>sonja.mojsovska</cp:lastModifiedBy>
  <cp:revision>393</cp:revision>
  <cp:lastPrinted>2020-03-19T08:34:00Z</cp:lastPrinted>
  <dcterms:created xsi:type="dcterms:W3CDTF">2019-12-27T13:45:00Z</dcterms:created>
  <dcterms:modified xsi:type="dcterms:W3CDTF">2022-02-01T13:25:00Z</dcterms:modified>
</cp:coreProperties>
</file>